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2BF2E76" w:rsidP="1F650F5F" w:rsidRDefault="02BF2E76" w14:paraId="2A9AF480" w14:textId="6D6A9E82">
      <w:pPr>
        <w:pStyle w:val="Normal"/>
        <w:rPr>
          <w:rFonts w:ascii="Arial" w:hAnsi="Arial" w:eastAsia="Arial" w:cs="Arial"/>
        </w:rPr>
      </w:pPr>
      <w:r>
        <w:drawing>
          <wp:inline wp14:editId="14F13823" wp14:anchorId="53509BCC">
            <wp:extent cx="5913868" cy="1990725"/>
            <wp:effectExtent l="0" t="0" r="0" b="0"/>
            <wp:docPr id="1411916035" name="" title=""/>
            <wp:cNvGraphicFramePr>
              <a:graphicFrameLocks noChangeAspect="1"/>
            </wp:cNvGraphicFramePr>
            <a:graphic>
              <a:graphicData uri="http://schemas.openxmlformats.org/drawingml/2006/picture">
                <pic:pic>
                  <pic:nvPicPr>
                    <pic:cNvPr id="0" name=""/>
                    <pic:cNvPicPr/>
                  </pic:nvPicPr>
                  <pic:blipFill>
                    <a:blip r:embed="R036e7ce44421481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13868" cy="1990725"/>
                    </a:xfrm>
                    <a:prstGeom prst="rect">
                      <a:avLst/>
                    </a:prstGeom>
                  </pic:spPr>
                </pic:pic>
              </a:graphicData>
            </a:graphic>
          </wp:inline>
        </w:drawing>
      </w:r>
      <w:r w:rsidRPr="7FFFB5AF" w:rsidR="7FFFB5AF">
        <w:rPr>
          <w:rStyle w:val="TitleChar"/>
          <w:rFonts w:ascii="Arial" w:hAnsi="Arial" w:eastAsia="Arial" w:cs="Arial"/>
          <w:b w:val="1"/>
          <w:bCs w:val="1"/>
          <w:color w:val="002060"/>
        </w:rPr>
        <w:t>Meet our Exhibitors</w:t>
      </w:r>
    </w:p>
    <w:p w:rsidR="37411468" w:rsidP="776B92E2" w:rsidRDefault="37411468" w14:paraId="311853F9" w14:textId="1FE7CEEB">
      <w:pPr>
        <w:pStyle w:val="Normal"/>
        <w:jc w:val="left"/>
        <w:rPr>
          <w:color w:val="002060"/>
        </w:rPr>
      </w:pPr>
      <w:r>
        <w:drawing>
          <wp:inline wp14:editId="23F90336" wp14:anchorId="78EC0C9A">
            <wp:extent cx="1829391" cy="1474946"/>
            <wp:effectExtent l="9525" t="9525" r="9525" b="9525"/>
            <wp:docPr id="1370466439" name="" title=""/>
            <wp:cNvGraphicFramePr>
              <a:graphicFrameLocks/>
            </wp:cNvGraphicFramePr>
            <a:graphic>
              <a:graphicData uri="http://schemas.openxmlformats.org/drawingml/2006/picture">
                <pic:pic>
                  <pic:nvPicPr>
                    <pic:cNvPr id="0" name=""/>
                    <pic:cNvPicPr/>
                  </pic:nvPicPr>
                  <pic:blipFill>
                    <a:blip r:embed="R971563f047b3490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29391" cy="1474946"/>
                    </a:xfrm>
                    <a:prstGeom prst="rect">
                      <a:avLst/>
                    </a:prstGeom>
                    <a:ln w="9525">
                      <a:solidFill>
                        <a:schemeClr val="bg1"/>
                      </a:solidFill>
                      <a:prstDash val="solid"/>
                    </a:ln>
                  </pic:spPr>
                </pic:pic>
              </a:graphicData>
            </a:graphic>
          </wp:inline>
        </w:drawing>
      </w: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78A717D2" wp14:editId="3A7570B3">
                <wp:extent xmlns:wp="http://schemas.openxmlformats.org/drawingml/2006/wordprocessingDrawing" cx="3540760" cy="1503045"/>
                <wp:effectExtent xmlns:wp="http://schemas.openxmlformats.org/drawingml/2006/wordprocessingDrawing" l="0" t="0" r="21590" b="20955"/>
                <wp:docPr xmlns:wp="http://schemas.openxmlformats.org/drawingml/2006/wordprocessingDrawing" id="2092942881"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540760" cy="1503045"/>
                        </a:xfrm>
                        <a:prstGeom prst="rect">
                          <a:avLst/>
                        </a:prstGeom>
                        <a:solidFill>
                          <a:schemeClr val="lt1"/>
                        </a:solidFill>
                        <a:ln>
                          <a:solidFill>
                            <a:srgbClr val="000000"/>
                          </a:solidFill>
                        </a:ln>
                      </wps:spPr>
                      <wps:txbx>
                        <w:txbxContent xmlns:w="http://schemas.openxmlformats.org/wordprocessingml/2006/main">
                          <w:p w:rsidR="00FC5DCE" w:rsidP="00FC5DCE" w:rsidRDefault="00FC5DCE">
                            <w:pPr>
                              <w:spacing w:line="252" w:lineRule="auto"/>
                              <w:rPr>
                                <w:rFonts w:ascii="Arial" w:hAnsi="Arial" w:cs="Arial"/>
                                <w:kern w:val="0"/>
                                <w:lang w:val="en-US"/>
                                <w14:ligatures xmlns:w14="http://schemas.microsoft.com/office/word/2010/wordml" w14:val="none"/>
                              </w:rPr>
                            </w:pPr>
                            <w:r>
                              <w:rPr>
                                <w:rFonts w:ascii="Arial" w:hAnsi="Arial" w:cs="Arial"/>
                                <w:lang w:val="en-US"/>
                              </w:rPr>
                              <w:t xml:space="preserve">The Christabel Pankhurst Institute for Health Technology Research &amp; Innovation is a unique needs-led partnership of the University of Manchester, NHS, business and local government, working together to translate world-leading research into digital technologies, AI and advanced materials to develop transformative solutions to health and care challenges. </w:t>
                            </w:r>
                          </w:p>
                        </w:txbxContent>
                      </wps:txbx>
                      <wps:bodyPr anchor="ctr"/>
                    </wps:wsp>
                  </a:graphicData>
                </a:graphic>
              </wp:inline>
            </w:drawing>
          </mc:Choice>
          <mc:Fallback xmlns:a="http://schemas.openxmlformats.org/drawingml/2006/main" xmlns:mc="http://schemas.openxmlformats.org/markup-compatibility/2006"/>
        </mc:AlternateContent>
      </w:r>
    </w:p>
    <w:p w:rsidR="37411468" w:rsidP="776B92E2" w:rsidRDefault="37411468" w14:paraId="7FB45FB7" w14:textId="0085D5BC">
      <w:pPr>
        <w:pStyle w:val="Normal"/>
        <w:jc w:val="left"/>
        <w:rPr>
          <w:color w:val="002060"/>
        </w:rPr>
      </w:pPr>
    </w:p>
    <w:p w:rsidR="37411468" w:rsidP="776B92E2" w:rsidRDefault="37411468" w14:paraId="7305A2B9" w14:textId="3D4029ED">
      <w:pPr>
        <w:pStyle w:val="Normal"/>
        <w:jc w:val="left"/>
        <w:rPr>
          <w:color w:val="002060"/>
        </w:rPr>
      </w:pPr>
      <w:r>
        <w:drawing>
          <wp:inline wp14:editId="68609E31" wp14:anchorId="2F46E2F4">
            <wp:extent cx="1823810" cy="727205"/>
            <wp:effectExtent l="0" t="0" r="0" b="0"/>
            <wp:docPr id="148942353" name="" title=""/>
            <wp:cNvGraphicFramePr>
              <a:graphicFrameLocks noChangeAspect="1"/>
            </wp:cNvGraphicFramePr>
            <a:graphic>
              <a:graphicData uri="http://schemas.openxmlformats.org/drawingml/2006/picture">
                <pic:pic>
                  <pic:nvPicPr>
                    <pic:cNvPr id="0" name=""/>
                    <pic:cNvPicPr/>
                  </pic:nvPicPr>
                  <pic:blipFill>
                    <a:blip r:embed="Rad04f3779dce484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823810" cy="727205"/>
                    </a:xfrm>
                    <a:prstGeom xmlns:a="http://schemas.openxmlformats.org/drawingml/2006/main" prst="rect">
                      <a:avLst/>
                    </a:prstGeom>
                  </pic:spPr>
                </pic:pic>
              </a:graphicData>
            </a:graphic>
          </wp:inline>
        </w:drawing>
      </w: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0D4FE090" wp14:editId="2DB7EE39">
                <wp:extent xmlns:wp="http://schemas.openxmlformats.org/drawingml/2006/wordprocessingDrawing" cx="3639820" cy="3070225"/>
                <wp:effectExtent xmlns:wp="http://schemas.openxmlformats.org/drawingml/2006/wordprocessingDrawing" l="0" t="0" r="17780" b="15875"/>
                <wp:docPr xmlns:wp="http://schemas.openxmlformats.org/drawingml/2006/wordprocessingDrawing" id="484363460"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639820" cy="3070225"/>
                        </a:xfrm>
                        <a:prstGeom prst="rect">
                          <a:avLst/>
                        </a:prstGeom>
                        <a:solidFill>
                          <a:schemeClr val="lt1"/>
                        </a:solidFill>
                        <a:ln>
                          <a:solidFill>
                            <a:srgbClr val="000000"/>
                          </a:solidFill>
                        </a:ln>
                      </wps:spPr>
                      <wps:txbx>
                        <w:txbxContent xmlns:w="http://schemas.openxmlformats.org/wordprocessingml/2006/main">
                          <w:p w:rsidR="00347E25" w:rsidP="00347E25" w:rsidRDefault="00347E25">
                            <w:pPr>
                              <w:rPr>
                                <w:rFonts w:ascii="Arial" w:hAnsi="Arial" w:cs="Arial"/>
                                <w:kern w:val="0"/>
                                <w:sz w:val="24"/>
                                <w:szCs w:val="24"/>
                                <w:lang w:val="en-US"/>
                                <w14:ligatures xmlns:w14="http://schemas.microsoft.com/office/word/2010/wordml" w14:val="none"/>
                              </w:rPr>
                            </w:pPr>
                            <w:r>
                              <w:rPr>
                                <w:rFonts w:ascii="Arial" w:hAnsi="Arial" w:cs="Arial"/>
                                <w:lang w:val="en-US"/>
                              </w:rPr>
                              <w:t xml:space="preserve">ADR UK (Administrative Data Research UK) is a partnership transforming the way researchers access the UK’s wealth of public sector data, to enable better informed policy decisions that improve people’s lives. By linking together data held by different parts of government, and facilitating secure access for accredited researchers to these newly-linked, de-identified datasets, ADR UK is creating a sustainable body of knowledge about how our society and economy function – tailored to help decision makers solve important policy questions.  </w:t>
                            </w:r>
                          </w:p>
                          <w:p w:rsidR="00347E25" w:rsidP="00347E25" w:rsidRDefault="00347E25">
                            <w:pPr>
                              <w:rPr>
                                <w:rFonts w:ascii="Arial" w:hAnsi="Arial" w:cs="Arial"/>
                                <w:lang w:val="en-US"/>
                              </w:rPr>
                            </w:pPr>
                            <w:r>
                              <w:rPr>
                                <w:rFonts w:ascii="Arial" w:hAnsi="Arial" w:cs="Arial"/>
                                <w:lang w:val="en-US"/>
                              </w:rPr>
                              <w:t xml:space="preserve">ADR UK is made up of four national partnerships (ADR England, ADR Northern Ireland, ADR Scotland and ADR Wales), and the Office for National Statistics. ADR UK is an investment by the Economic and Social Research Council, part of UK Research and Innovation.  </w:t>
                            </w:r>
                          </w:p>
                          <w:p w:rsidR="00347E25" w:rsidP="00347E25" w:rsidRDefault="00347E25">
                            <w:pPr>
                              <w:rPr>
                                <w:rFonts w:ascii="Times New Roman" w:hAnsi="Times New Roman" w:cs="Times New Roman"/>
                                <w:lang w:val="en-US"/>
                              </w:rPr>
                            </w:pPr>
                            <w:r>
                              <w:rPr>
                                <w:lang w:val="en-US"/>
                              </w:rPr>
                              <w:t xml:space="preserve"> </w:t>
                            </w:r>
                          </w:p>
                        </w:txbxContent>
                      </wps:txbx>
                      <wps:bodyPr anchor="t"/>
                    </wps:wsp>
                  </a:graphicData>
                </a:graphic>
              </wp:inline>
            </w:drawing>
          </mc:Choice>
          <mc:Fallback xmlns:a="http://schemas.openxmlformats.org/drawingml/2006/main" xmlns:mc="http://schemas.openxmlformats.org/markup-compatibility/2006"/>
        </mc:AlternateContent>
      </w:r>
    </w:p>
    <w:p w:rsidR="37411468" w:rsidP="776B92E2" w:rsidRDefault="37411468" w14:paraId="40BAA0F4" w14:textId="414359BE">
      <w:pPr>
        <w:pStyle w:val="Normal"/>
        <w:jc w:val="left"/>
        <w:rPr>
          <w:color w:val="002060"/>
        </w:rPr>
      </w:pPr>
    </w:p>
    <w:p w:rsidR="37411468" w:rsidP="776B92E2" w:rsidRDefault="37411468" w14:textId="22EA461E" w14:paraId="31562E0D">
      <w:pPr>
        <w:pStyle w:val="Normal"/>
        <w:jc w:val="left"/>
        <w:rPr>
          <w:color w:val="002060"/>
        </w:rPr>
      </w:pPr>
      <w:r>
        <w:drawing>
          <wp:anchor distT="0" distB="0" distL="114300" distR="114300" simplePos="0" relativeHeight="251658240" behindDoc="0" locked="0" layoutInCell="1" allowOverlap="1" wp14:editId="3A38D6D3" wp14:anchorId="6F69F2C7">
            <wp:simplePos x="0" y="0"/>
            <wp:positionH relativeFrom="column">
              <wp:align>left</wp:align>
            </wp:positionH>
            <wp:positionV relativeFrom="paragraph">
              <wp:posOffset>0</wp:posOffset>
            </wp:positionV>
            <wp:extent cx="1752609" cy="696370"/>
            <wp:effectExtent l="0" t="0" r="0" b="0"/>
            <wp:wrapSquare wrapText="bothSides"/>
            <wp:docPr id="89112041" name="" title=""/>
            <wp:cNvGraphicFramePr>
              <a:graphicFrameLocks noChangeAspect="1"/>
            </wp:cNvGraphicFramePr>
            <a:graphic>
              <a:graphicData uri="http://schemas.openxmlformats.org/drawingml/2006/picture">
                <pic:pic>
                  <pic:nvPicPr>
                    <pic:cNvPr id="0" name=""/>
                    <pic:cNvPicPr/>
                  </pic:nvPicPr>
                  <pic:blipFill>
                    <a:blip r:embed="R4308b302a2ee494a">
                      <a:extLst>
                        <a:ext xmlns:a="http://schemas.openxmlformats.org/drawingml/2006/main" uri="{28A0092B-C50C-407E-A947-70E740481C1C}">
                          <a14:useLocalDpi val="0"/>
                        </a:ext>
                      </a:extLst>
                    </a:blip>
                    <a:stretch>
                      <a:fillRect/>
                    </a:stretch>
                  </pic:blipFill>
                  <pic:spPr>
                    <a:xfrm>
                      <a:off x="0" y="0"/>
                      <a:ext cx="1752609" cy="6963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738CF596" wp14:editId="6C637E1F">
                <wp:extent cx="3829050" cy="1676400"/>
                <wp:effectExtent l="0" t="0" r="19050" b="19050"/>
                <wp:docPr xmlns:wp="http://schemas.openxmlformats.org/drawingml/2006/wordprocessingDrawing" id="1664352577"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829050" cy="1676400"/>
                        </a:xfrm>
                        <a:prstGeom prst="rect">
                          <a:avLst/>
                        </a:prstGeom>
                        <a:solidFill>
                          <a:schemeClr val="lt1"/>
                        </a:solidFill>
                        <a:ln>
                          <a:solidFill>
                            <a:srgbClr val="000000"/>
                          </a:solidFill>
                        </a:ln>
                      </wps:spPr>
                      <wps:txbx>
                        <w:txbxContent>
                          <w:p w:rsidR="00641BF8" w:rsidP="00641BF8" w:rsidRDefault="00641BF8">
                            <w:pPr>
                              <w:spacing w:line="256" w:lineRule="auto"/>
                              <w:rPr>
                                <w:rFonts w:ascii="Arial" w:hAnsi="Arial" w:cs="Arial"/>
                                <w:kern w:val="0"/>
                                <w:lang w:val="en-US"/>
                                <w14:ligatures xmlns:w14="http://schemas.microsoft.com/office/word/2010/wordml" w14:val="none"/>
                              </w:rPr>
                            </w:pPr>
                            <w:r>
                              <w:rPr>
                                <w:rFonts w:ascii="Arial" w:hAnsi="Arial" w:cs="Arial"/>
                                <w:lang w:val="en-US"/>
                              </w:rPr>
                              <w:t>Dexter is a platform that generates key clinical insights from large healthcare datasets in</w:t>
                            </w:r>
                            <w:r>
                              <w:rPr>
                                <w:rFonts w:ascii="Arial" w:hAnsi="Arial" w:cs="Arial"/>
                                <w:color w:val="000000"/>
                                <w:lang w:val="en-US"/>
                              </w:rPr>
                              <w:t xml:space="preserve"> </w:t>
                            </w:r>
                            <w:r>
                              <w:rPr>
                                <w:rFonts w:ascii="Arial" w:hAnsi="Arial" w:cs="Arial"/>
                                <w:lang w:val="en-US"/>
                              </w:rPr>
                              <w:t>minutes to produce: epidemiology research, Real World Evidence, data-driven clinical</w:t>
                            </w:r>
                            <w:r>
                              <w:rPr>
                                <w:rFonts w:ascii="Arial" w:hAnsi="Arial" w:cs="Arial"/>
                                <w:color w:val="000000"/>
                                <w:lang w:val="en-US"/>
                              </w:rPr>
                              <w:t xml:space="preserve"> </w:t>
                            </w:r>
                            <w:r>
                              <w:rPr>
                                <w:rFonts w:ascii="Arial" w:hAnsi="Arial" w:cs="Arial"/>
                                <w:lang w:val="en-US"/>
                              </w:rPr>
                              <w:t>trials and quality</w:t>
                            </w:r>
                            <w:r>
                              <w:rPr>
                                <w:rFonts w:ascii="Arial" w:hAnsi="Arial" w:cs="Arial"/>
                                <w:color w:val="000000"/>
                                <w:lang w:val="en-US"/>
                              </w:rPr>
                              <w:t xml:space="preserve"> </w:t>
                            </w:r>
                            <w:r>
                              <w:rPr>
                                <w:rFonts w:ascii="Arial" w:hAnsi="Arial" w:cs="Arial"/>
                                <w:lang w:val="en-US"/>
                              </w:rPr>
                              <w:t>improvement/automated clinical audits for healthcare provider</w:t>
                            </w:r>
                            <w:r>
                              <w:rPr>
                                <w:rFonts w:ascii="Arial" w:hAnsi="Arial" w:cs="Arial"/>
                                <w:color w:val="000000"/>
                                <w:lang w:val="en-US"/>
                              </w:rPr>
                              <w:t>s.</w:t>
                            </w:r>
                          </w:p>
                          <w:p w:rsidR="00641BF8" w:rsidP="00641BF8" w:rsidRDefault="00641BF8">
                            <w:pPr>
                              <w:spacing w:line="256" w:lineRule="auto"/>
                              <w:rPr>
                                <w:rFonts w:ascii="Arial" w:hAnsi="Arial" w:cs="Arial"/>
                                <w:color w:val="000000"/>
                                <w:lang w:val="en-US"/>
                              </w:rPr>
                            </w:pPr>
                            <w:r>
                              <w:rPr>
                                <w:rFonts w:ascii="Arial" w:hAnsi="Arial" w:cs="Arial"/>
                                <w:color w:val="000000"/>
                                <w:lang w:val="en-US"/>
                              </w:rPr>
                              <w:t>Dexter has contributed to 120+ peer-reviewed publications and supports £30 million in research grants, advancing healthcare nationally and globally.</w:t>
                            </w:r>
                          </w:p>
                          <w:p w:rsidR="00641BF8" w:rsidP="00641BF8" w:rsidRDefault="00641BF8">
                            <w:pPr>
                              <w:spacing w:line="256" w:lineRule="auto"/>
                              <w:rPr>
                                <w:rFonts w:ascii="Arial" w:hAnsi="Arial" w:cs="Arial"/>
                                <w:color w:val="000000"/>
                                <w:lang w:val="en-US"/>
                              </w:rPr>
                            </w:pPr>
                            <w:r>
                              <w:rPr>
                                <w:rFonts w:ascii="Arial" w:hAnsi="Arial" w:cs="Arial"/>
                                <w:color w:val="000000"/>
                                <w:lang w:val="en-US"/>
                              </w:rPr>
                              <w:t>Dexter has been tested in Electronic Health Records from over 10 countries, and is now providing automated solutions to clinical audit, safety, quality improvement and monitoring initiatives in secondary care settings.</w:t>
                            </w:r>
                          </w:p>
                        </w:txbxContent>
                      </wps:txbx>
                      <wps:bodyPr anchor="t"/>
                    </wps:wsp>
                  </a:graphicData>
                </a:graphic>
              </wp:inline>
            </w:drawing>
          </mc:Choice>
          <mc:Fallback/>
        </mc:AlternateContent>
      </w:r>
    </w:p>
    <w:p w:rsidR="054FBDE9" w:rsidP="776B92E2" w:rsidRDefault="054FBDE9" w14:paraId="1DED2685" w14:textId="5C2DCFCB">
      <w:pPr>
        <w:pStyle w:val="Normal"/>
        <w:rPr>
          <w:color w:val="002060"/>
        </w:rPr>
      </w:pPr>
    </w:p>
    <w:p w:rsidR="7DC743D3" w:rsidP="776B92E2" w:rsidRDefault="7DC743D3" w14:paraId="7FAEE86A" w14:textId="402F5D99">
      <w:pPr>
        <w:pStyle w:val="Normal"/>
        <w:rPr>
          <w:color w:val="002060"/>
        </w:rPr>
      </w:pPr>
      <w:r>
        <w:drawing>
          <wp:anchor distT="0" distB="0" distL="114300" distR="114300" simplePos="0" relativeHeight="251658240" behindDoc="0" locked="0" layoutInCell="1" allowOverlap="1" wp14:editId="744D3AD7" wp14:anchorId="4175D61E">
            <wp:simplePos x="0" y="0"/>
            <wp:positionH relativeFrom="column">
              <wp:align>left</wp:align>
            </wp:positionH>
            <wp:positionV relativeFrom="paragraph">
              <wp:posOffset>0</wp:posOffset>
            </wp:positionV>
            <wp:extent cx="1801372" cy="899162"/>
            <wp:effectExtent l="0" t="0" r="0" b="0"/>
            <wp:wrapSquare wrapText="bothSides"/>
            <wp:docPr id="1975751116" name="" title=""/>
            <wp:cNvGraphicFramePr>
              <a:graphicFrameLocks noChangeAspect="1"/>
            </wp:cNvGraphicFramePr>
            <a:graphic>
              <a:graphicData uri="http://schemas.openxmlformats.org/drawingml/2006/picture">
                <pic:pic>
                  <pic:nvPicPr>
                    <pic:cNvPr id="0" name=""/>
                    <pic:cNvPicPr/>
                  </pic:nvPicPr>
                  <pic:blipFill>
                    <a:blip r:embed="Red9212be0a694e94">
                      <a:extLst>
                        <a:ext xmlns:a="http://schemas.openxmlformats.org/drawingml/2006/main" uri="{28A0092B-C50C-407E-A947-70E740481C1C}">
                          <a14:useLocalDpi val="0"/>
                        </a:ext>
                      </a:extLst>
                    </a:blip>
                    <a:stretch>
                      <a:fillRect/>
                    </a:stretch>
                  </pic:blipFill>
                  <pic:spPr>
                    <a:xfrm>
                      <a:off x="0" y="0"/>
                      <a:ext cx="1801372" cy="89916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013E2846" wp14:editId="18225474">
                <wp:extent cx="3664585" cy="1904365"/>
                <wp:effectExtent l="0" t="0" r="12065" b="19685"/>
                <wp:docPr xmlns:wp="http://schemas.openxmlformats.org/drawingml/2006/wordprocessingDrawing" id="1205010204"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664585" cy="1904365"/>
                        </a:xfrm>
                        <a:prstGeom prst="rect">
                          <a:avLst/>
                        </a:prstGeom>
                        <a:solidFill>
                          <a:schemeClr val="lt1"/>
                        </a:solidFill>
                        <a:ln>
                          <a:solidFill>
                            <a:srgbClr val="000000"/>
                          </a:solidFill>
                        </a:ln>
                      </wps:spPr>
                      <wps:txbx>
                        <w:txbxContent>
                          <w:p w:rsidR="00582759" w:rsidP="00582759" w:rsidRDefault="00582759">
                            <w:pPr>
                              <w:rPr>
                                <w:rFonts w:ascii="Arial" w:hAnsi="Arial" w:cs="Arial"/>
                                <w:kern w:val="0"/>
                                <w:sz w:val="24"/>
                                <w:szCs w:val="24"/>
                                <w:lang w:val="en-US"/>
                                <w14:ligatures xmlns:w14="http://schemas.microsoft.com/office/word/2010/wordml" w14:val="none"/>
                              </w:rPr>
                            </w:pPr>
                            <w:r>
                              <w:rPr>
                                <w:rFonts w:ascii="Arial" w:hAnsi="Arial" w:cs="Arial"/>
                                <w:lang w:val="en-US"/>
                              </w:rPr>
                              <w:t>The UK Longitudinal Linkage Collaboration (UK LLC) is the national Trusted Research Environment</w:t>
                            </w:r>
                            <w:r>
                              <w:rPr>
                                <w:rFonts w:ascii="Arial" w:hAnsi="Arial" w:cs="Arial"/>
                                <w:color w:val="000000"/>
                                <w:lang w:val="en-US"/>
                              </w:rPr>
                              <w:t xml:space="preserve"> </w:t>
                            </w:r>
                            <w:r>
                              <w:rPr>
                                <w:rFonts w:ascii="Arial" w:hAnsi="Arial" w:cs="Arial"/>
                                <w:lang w:val="en-US"/>
                              </w:rPr>
                              <w:t>(TRE) for longitudinal research in the UK. UK LLC provides record linkages as a service to UK</w:t>
                            </w:r>
                            <w:r>
                              <w:rPr>
                                <w:rFonts w:ascii="Arial" w:hAnsi="Arial" w:cs="Arial"/>
                                <w:color w:val="000000"/>
                                <w:lang w:val="en-US"/>
                              </w:rPr>
                              <w:t xml:space="preserve"> </w:t>
                            </w:r>
                            <w:r>
                              <w:rPr>
                                <w:rFonts w:ascii="Arial" w:hAnsi="Arial" w:cs="Arial"/>
                                <w:lang w:val="en-US"/>
                              </w:rPr>
                              <w:t>Longitudinal Population Studies (LPS) and a secure mechanism for researchers to access highly</w:t>
                            </w:r>
                            <w:r>
                              <w:rPr>
                                <w:rFonts w:ascii="Arial" w:hAnsi="Arial" w:cs="Arial"/>
                                <w:color w:val="000000"/>
                                <w:lang w:val="en-US"/>
                              </w:rPr>
                              <w:t xml:space="preserve"> </w:t>
                            </w:r>
                            <w:r>
                              <w:rPr>
                                <w:rFonts w:ascii="Arial" w:hAnsi="Arial" w:cs="Arial"/>
                                <w:lang w:val="en-US"/>
                              </w:rPr>
                              <w:t>diverse and granular longitudinal data from many of the UK’s leading studies all with</w:t>
                            </w:r>
                            <w:r>
                              <w:rPr>
                                <w:rFonts w:ascii="Arial" w:hAnsi="Arial" w:cs="Arial"/>
                                <w:color w:val="000000"/>
                                <w:lang w:val="en-US"/>
                              </w:rPr>
                              <w:t xml:space="preserve"> </w:t>
                            </w:r>
                            <w:r>
                              <w:rPr>
                                <w:rFonts w:ascii="Arial" w:hAnsi="Arial" w:cs="Arial"/>
                                <w:lang w:val="en-US"/>
                              </w:rPr>
                              <w:t>systematically linked and pan-UK health, socio</w:t>
                            </w:r>
                            <w:r>
                              <w:rPr>
                                <w:rFonts w:ascii="Arial" w:hAnsi="Arial" w:cs="Arial"/>
                                <w:color w:val="000000"/>
                                <w:lang w:val="en-US"/>
                              </w:rPr>
                              <w:t>-</w:t>
                            </w:r>
                            <w:r>
                              <w:rPr>
                                <w:rFonts w:ascii="Arial" w:hAnsi="Arial" w:cs="Arial"/>
                                <w:lang w:val="en-US"/>
                              </w:rPr>
                              <w:t>economic and place-based records.</w:t>
                            </w:r>
                          </w:p>
                        </w:txbxContent>
                      </wps:txbx>
                      <wps:bodyPr anchor="t"/>
                    </wps:wsp>
                  </a:graphicData>
                </a:graphic>
              </wp:inline>
            </w:drawing>
          </mc:Choice>
          <mc:Fallback xmlns:a="http://schemas.openxmlformats.org/drawingml/2006/main"/>
        </mc:AlternateContent>
      </w:r>
    </w:p>
    <w:p w:rsidR="19905E1F" w:rsidP="776B92E2" w:rsidRDefault="19905E1F" w14:paraId="04B2C5B5" w14:textId="08D5E7E3">
      <w:pPr>
        <w:pStyle w:val="Normal"/>
        <w:rPr>
          <w:color w:val="002060"/>
        </w:rPr>
      </w:pPr>
    </w:p>
    <w:p w:rsidR="054FBDE9" w:rsidP="776B92E2" w:rsidRDefault="054FBDE9" w14:paraId="7674D4E2" w14:textId="3F0D9AE6">
      <w:pPr>
        <w:pStyle w:val="Normal"/>
        <w:rPr>
          <w:color w:val="002060"/>
        </w:rPr>
      </w:pPr>
      <w:r>
        <w:drawing>
          <wp:anchor distT="0" distB="0" distL="114300" distR="114300" simplePos="0" relativeHeight="251658240" behindDoc="0" locked="0" layoutInCell="1" allowOverlap="1" wp14:editId="59FB7AC4" wp14:anchorId="14EBF8A4">
            <wp:simplePos x="0" y="0"/>
            <wp:positionH relativeFrom="column">
              <wp:align>left</wp:align>
            </wp:positionH>
            <wp:positionV relativeFrom="paragraph">
              <wp:posOffset>0</wp:posOffset>
            </wp:positionV>
            <wp:extent cx="1708484" cy="676275"/>
            <wp:effectExtent l="0" t="0" r="0" b="0"/>
            <wp:wrapSquare wrapText="bothSides"/>
            <wp:docPr id="1971422570" name="" title=""/>
            <wp:cNvGraphicFramePr>
              <a:graphicFrameLocks noChangeAspect="1"/>
            </wp:cNvGraphicFramePr>
            <a:graphic>
              <a:graphicData uri="http://schemas.openxmlformats.org/drawingml/2006/picture">
                <pic:pic>
                  <pic:nvPicPr>
                    <pic:cNvPr id="0" name=""/>
                    <pic:cNvPicPr/>
                  </pic:nvPicPr>
                  <pic:blipFill>
                    <a:blip r:embed="R178a80eeb1424a23">
                      <a:extLst>
                        <a:ext xmlns:a="http://schemas.openxmlformats.org/drawingml/2006/main" uri="{28A0092B-C50C-407E-A947-70E740481C1C}">
                          <a14:useLocalDpi val="0"/>
                        </a:ext>
                      </a:extLst>
                    </a:blip>
                    <a:stretch>
                      <a:fillRect/>
                    </a:stretch>
                  </pic:blipFill>
                  <pic:spPr>
                    <a:xfrm>
                      <a:off x="0" y="0"/>
                      <a:ext cx="1708484" cy="6762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3F5E6770" wp14:editId="264A0424">
                <wp:extent cx="3844290" cy="3013075"/>
                <wp:effectExtent l="0" t="0" r="22860" b="15875"/>
                <wp:docPr xmlns:wp="http://schemas.openxmlformats.org/drawingml/2006/wordprocessingDrawing" id="534887112"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844290" cy="3013075"/>
                        </a:xfrm>
                        <a:prstGeom prst="rect">
                          <a:avLst/>
                        </a:prstGeom>
                        <a:solidFill>
                          <a:schemeClr val="lt1"/>
                        </a:solidFill>
                        <a:ln>
                          <a:solidFill>
                            <a:srgbClr val="000000"/>
                          </a:solidFill>
                        </a:ln>
                      </wps:spPr>
                      <wps:txbx>
                        <w:txbxContent>
                          <w:p w:rsidR="00AB022F" w:rsidP="00AB022F" w:rsidRDefault="00AB022F">
                            <w:pPr>
                              <w:rPr>
                                <w:rFonts w:ascii="Arial" w:hAnsi="Arial" w:cs="Arial"/>
                                <w:kern w:val="0"/>
                                <w:sz w:val="24"/>
                                <w:szCs w:val="24"/>
                                <w:lang w:val="en-US"/>
                                <w14:ligatures xmlns:w14="http://schemas.microsoft.com/office/word/2010/wordml" w14:val="none"/>
                              </w:rPr>
                            </w:pPr>
                            <w:r>
                              <w:rPr>
                                <w:rFonts w:ascii="Arial" w:hAnsi="Arial" w:cs="Arial"/>
                                <w:lang w:val="en-US"/>
                              </w:rPr>
                              <w:t>EDGE is an award-winning global clinical research management system, developed by the Clinical</w:t>
                            </w:r>
                            <w:r>
                              <w:rPr>
                                <w:rFonts w:ascii="Arial" w:hAnsi="Arial" w:cs="Arial"/>
                                <w:color w:val="000000"/>
                                <w:lang w:val="en-US"/>
                              </w:rPr>
                              <w:t xml:space="preserve"> </w:t>
                            </w:r>
                            <w:r>
                              <w:rPr>
                                <w:rFonts w:ascii="Arial" w:hAnsi="Arial" w:cs="Arial"/>
                                <w:lang w:val="en-US"/>
                              </w:rPr>
                              <w:t>Informatics Research Unit at the University of Southampton. The EDGE software is embedded into</w:t>
                            </w:r>
                            <w:r>
                              <w:rPr>
                                <w:rFonts w:ascii="Arial" w:hAnsi="Arial" w:cs="Arial"/>
                                <w:color w:val="000000"/>
                                <w:lang w:val="en-US"/>
                              </w:rPr>
                              <w:t xml:space="preserve"> </w:t>
                            </w:r>
                            <w:r>
                              <w:rPr>
                                <w:rFonts w:ascii="Arial" w:hAnsi="Arial" w:cs="Arial"/>
                                <w:lang w:val="en-US"/>
                              </w:rPr>
                              <w:t>the clinical research infrastructure across more than 80% of England’s NHS regions, as well as</w:t>
                            </w:r>
                            <w:r>
                              <w:rPr>
                                <w:rFonts w:ascii="Arial" w:hAnsi="Arial" w:cs="Arial"/>
                                <w:color w:val="000000"/>
                                <w:lang w:val="en-US"/>
                              </w:rPr>
                              <w:t xml:space="preserve"> </w:t>
                            </w:r>
                            <w:r>
                              <w:rPr>
                                <w:rFonts w:ascii="Arial" w:hAnsi="Arial" w:cs="Arial"/>
                                <w:lang w:val="en-US"/>
                              </w:rPr>
                              <w:t>prominently across Scotland and Northern Ireland. Overseas, EDGE is utilised in Canada, New</w:t>
                            </w:r>
                            <w:r>
                              <w:rPr>
                                <w:rFonts w:ascii="Arial" w:hAnsi="Arial" w:cs="Arial"/>
                                <w:color w:val="000000"/>
                                <w:lang w:val="en-US"/>
                              </w:rPr>
                              <w:t xml:space="preserve"> </w:t>
                            </w:r>
                            <w:r>
                              <w:rPr>
                                <w:rFonts w:ascii="Arial" w:hAnsi="Arial" w:cs="Arial"/>
                                <w:lang w:val="en-US"/>
                              </w:rPr>
                              <w:t>Zealand, Belgium, South Africa, India, and more. The EDGE Programme offers a unique approach to</w:t>
                            </w:r>
                            <w:r>
                              <w:rPr>
                                <w:rFonts w:ascii="Arial" w:hAnsi="Arial" w:cs="Arial"/>
                                <w:color w:val="000000"/>
                                <w:lang w:val="en-US"/>
                              </w:rPr>
                              <w:t xml:space="preserve"> </w:t>
                            </w:r>
                            <w:r>
                              <w:rPr>
                                <w:rFonts w:ascii="Arial" w:hAnsi="Arial" w:cs="Arial"/>
                                <w:lang w:val="en-US"/>
                              </w:rPr>
                              <w:t>the management and conduct of research through purpose-built software and provides research</w:t>
                            </w:r>
                            <w:r>
                              <w:rPr>
                                <w:rFonts w:ascii="Arial" w:hAnsi="Arial" w:cs="Arial"/>
                                <w:color w:val="000000"/>
                                <w:lang w:val="en-US"/>
                              </w:rPr>
                              <w:t xml:space="preserve"> </w:t>
                            </w:r>
                            <w:r>
                              <w:rPr>
                                <w:rFonts w:ascii="Arial" w:hAnsi="Arial" w:cs="Arial"/>
                                <w:lang w:val="en-US"/>
                              </w:rPr>
                              <w:t>professionals with fast access to real-time data. EDGE enables users to track and manage studies</w:t>
                            </w:r>
                            <w:r>
                              <w:rPr>
                                <w:rFonts w:ascii="Arial" w:hAnsi="Arial" w:cs="Arial"/>
                                <w:color w:val="000000"/>
                                <w:lang w:val="en-US"/>
                              </w:rPr>
                              <w:t xml:space="preserve"> </w:t>
                            </w:r>
                            <w:r>
                              <w:rPr>
                                <w:rFonts w:ascii="Arial" w:hAnsi="Arial" w:cs="Arial"/>
                                <w:lang w:val="en-US"/>
                              </w:rPr>
                              <w:t>from start to finish and provides complete control and oversight of participant recruitment. EDGE</w:t>
                            </w:r>
                            <w:r>
                              <w:rPr>
                                <w:rFonts w:ascii="Arial" w:hAnsi="Arial" w:cs="Arial"/>
                                <w:color w:val="000000"/>
                                <w:lang w:val="en-US"/>
                              </w:rPr>
                              <w:t xml:space="preserve"> </w:t>
                            </w:r>
                            <w:r>
                              <w:rPr>
                                <w:rFonts w:ascii="Arial" w:hAnsi="Arial" w:cs="Arial"/>
                                <w:lang w:val="en-US"/>
                              </w:rPr>
                              <w:t>promotes collaboration throughout its software and improves methods of working, ultimately</w:t>
                            </w:r>
                            <w:r>
                              <w:rPr>
                                <w:rFonts w:ascii="Arial" w:hAnsi="Arial" w:cs="Arial"/>
                                <w:color w:val="000000"/>
                                <w:lang w:val="en-US"/>
                              </w:rPr>
                              <w:t xml:space="preserve"> </w:t>
                            </w:r>
                            <w:r>
                              <w:rPr>
                                <w:rFonts w:ascii="Arial" w:hAnsi="Arial" w:cs="Arial"/>
                                <w:lang w:val="en-US"/>
                              </w:rPr>
                              <w:t>resulting in better patient care and treatments.</w:t>
                            </w:r>
                          </w:p>
                        </w:txbxContent>
                      </wps:txbx>
                      <wps:bodyPr anchor="t"/>
                    </wps:wsp>
                  </a:graphicData>
                </a:graphic>
              </wp:inline>
            </w:drawing>
          </mc:Choice>
          <mc:Fallback xmlns:a="http://schemas.openxmlformats.org/drawingml/2006/main"/>
        </mc:AlternateContent>
      </w:r>
    </w:p>
    <w:p w:rsidR="19905E1F" w:rsidP="776B92E2" w:rsidRDefault="19905E1F" w14:paraId="3EF98445" w14:textId="73EAA3E3">
      <w:pPr>
        <w:pStyle w:val="Normal"/>
        <w:rPr>
          <w:color w:val="002060"/>
        </w:rPr>
      </w:pPr>
    </w:p>
    <w:p w:rsidR="180862E3" w:rsidP="776B92E2" w:rsidRDefault="180862E3" w14:textId="49D57FFC" w14:paraId="6FC128D6">
      <w:pPr>
        <w:pStyle w:val="Normal"/>
        <w:rPr>
          <w:color w:val="002060"/>
        </w:rPr>
      </w:pPr>
      <w:r>
        <w:drawing>
          <wp:anchor distT="0" distB="0" distL="114300" distR="114300" simplePos="0" relativeHeight="251658240" behindDoc="0" locked="0" layoutInCell="1" allowOverlap="1" wp14:editId="023B7740" wp14:anchorId="34FCA43C">
            <wp:simplePos x="0" y="0"/>
            <wp:positionH relativeFrom="column">
              <wp:align>left</wp:align>
            </wp:positionH>
            <wp:positionV relativeFrom="paragraph">
              <wp:posOffset>0</wp:posOffset>
            </wp:positionV>
            <wp:extent cx="1781175" cy="846058"/>
            <wp:effectExtent l="0" t="0" r="0" b="0"/>
            <wp:wrapSquare wrapText="bothSides"/>
            <wp:docPr id="1550472491" name="" title=""/>
            <wp:cNvGraphicFramePr>
              <a:graphicFrameLocks noChangeAspect="1"/>
            </wp:cNvGraphicFramePr>
            <a:graphic>
              <a:graphicData uri="http://schemas.openxmlformats.org/drawingml/2006/picture">
                <pic:pic>
                  <pic:nvPicPr>
                    <pic:cNvPr id="0" name=""/>
                    <pic:cNvPicPr/>
                  </pic:nvPicPr>
                  <pic:blipFill>
                    <a:blip r:embed="R7e579943f94643a0">
                      <a:extLst>
                        <a:ext xmlns:a="http://schemas.openxmlformats.org/drawingml/2006/main" uri="{28A0092B-C50C-407E-A947-70E740481C1C}">
                          <a14:useLocalDpi val="0"/>
                        </a:ext>
                      </a:extLst>
                    </a:blip>
                    <a:stretch>
                      <a:fillRect/>
                    </a:stretch>
                  </pic:blipFill>
                  <pic:spPr>
                    <a:xfrm>
                      <a:off x="0" y="0"/>
                      <a:ext cx="1781175" cy="84605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21DCC7FB" wp14:editId="2147C363">
                <wp:extent xmlns:wp="http://schemas.openxmlformats.org/drawingml/2006/wordprocessingDrawing" cx="3662680" cy="1642110"/>
                <wp:effectExtent xmlns:wp="http://schemas.openxmlformats.org/drawingml/2006/wordprocessingDrawing" l="0" t="0" r="13970" b="15240"/>
                <wp:docPr xmlns:wp="http://schemas.openxmlformats.org/drawingml/2006/wordprocessingDrawing" id="645906957"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662680" cy="1642110"/>
                        </a:xfrm>
                        <a:prstGeom prst="rect">
                          <a:avLst/>
                        </a:prstGeom>
                        <a:solidFill>
                          <a:schemeClr val="lt1"/>
                        </a:solidFill>
                        <a:ln>
                          <a:solidFill>
                            <a:srgbClr val="000000"/>
                          </a:solidFill>
                        </a:ln>
                      </wps:spPr>
                      <wps:txbx>
                        <w:txbxContent xmlns:w="http://schemas.openxmlformats.org/wordprocessingml/2006/main">
                          <w:p w:rsidR="0002011A" w:rsidP="0002011A" w:rsidRDefault="0002011A">
                            <w:pPr>
                              <w:rPr>
                                <w:rFonts w:ascii="Arial" w:hAnsi="Arial" w:cs="Arial"/>
                                <w:kern w:val="0"/>
                                <w:sz w:val="24"/>
                                <w:szCs w:val="24"/>
                                <w:lang w:val="en-US"/>
                                <w14:ligatures xmlns:w14="http://schemas.microsoft.com/office/word/2010/wordml" w14:val="none"/>
                              </w:rPr>
                            </w:pPr>
                            <w:r>
                              <w:rPr>
                                <w:rFonts w:ascii="Arial" w:hAnsi="Arial" w:cs="Arial"/>
                                <w:lang w:val="en-US"/>
                              </w:rPr>
                              <w:t>Research Data Scotland (RDS) is unlocking the power of public sector data to make it quicker and</w:t>
                            </w:r>
                            <w:r>
                              <w:rPr>
                                <w:rFonts w:ascii="Arial" w:hAnsi="Arial" w:cs="Arial"/>
                                <w:color w:val="000000"/>
                                <w:lang w:val="en-US"/>
                              </w:rPr>
                              <w:t xml:space="preserve"> </w:t>
                            </w:r>
                            <w:r>
                              <w:rPr>
                                <w:rFonts w:ascii="Arial" w:hAnsi="Arial" w:cs="Arial"/>
                                <w:lang w:val="en-US"/>
                              </w:rPr>
                              <w:t>simpler to do research and improve lives. A not-for-profit charitable organisation created and</w:t>
                            </w:r>
                            <w:r>
                              <w:rPr>
                                <w:rFonts w:ascii="Arial" w:hAnsi="Arial" w:cs="Arial"/>
                                <w:color w:val="000000"/>
                                <w:lang w:val="en-US"/>
                              </w:rPr>
                              <w:t xml:space="preserve"> </w:t>
                            </w:r>
                            <w:r>
                              <w:rPr>
                                <w:rFonts w:ascii="Arial" w:hAnsi="Arial" w:cs="Arial"/>
                                <w:lang w:val="en-US"/>
                              </w:rPr>
                              <w:t>funded by the Scottish Government, and a partnership between leading universities and public</w:t>
                            </w:r>
                            <w:r>
                              <w:rPr>
                                <w:rFonts w:ascii="Arial" w:hAnsi="Arial" w:cs="Arial"/>
                                <w:color w:val="000000"/>
                                <w:lang w:val="en-US"/>
                              </w:rPr>
                              <w:t xml:space="preserve"> </w:t>
                            </w:r>
                            <w:r>
                              <w:rPr>
                                <w:rFonts w:ascii="Arial" w:hAnsi="Arial" w:cs="Arial"/>
                                <w:lang w:val="en-US"/>
                              </w:rPr>
                              <w:t>bodies, RDS is working to provide a single point of contact for safe, secure and effective access to</w:t>
                            </w:r>
                            <w:r>
                              <w:rPr>
                                <w:rFonts w:ascii="Arial" w:hAnsi="Arial" w:cs="Arial"/>
                                <w:color w:val="000000"/>
                                <w:lang w:val="en-US"/>
                              </w:rPr>
                              <w:t xml:space="preserve"> </w:t>
                            </w:r>
                            <w:r>
                              <w:rPr>
                                <w:rFonts w:ascii="Arial" w:hAnsi="Arial" w:cs="Arial"/>
                                <w:lang w:val="en-US"/>
                              </w:rPr>
                              <w:t>public sector datasets for research and innovation for public benefit.</w:t>
                            </w:r>
                          </w:p>
                        </w:txbxContent>
                      </wps:txbx>
                      <wps:bodyPr anchor="t"/>
                    </wps:wsp>
                  </a:graphicData>
                </a:graphic>
              </wp:inline>
            </w:drawing>
          </mc:Choice>
          <mc:Fallback xmlns:a="http://schemas.openxmlformats.org/drawingml/2006/main" xmlns:mc="http://schemas.openxmlformats.org/markup-compatibility/2006"/>
        </mc:AlternateContent>
      </w:r>
    </w:p>
    <w:p w:rsidR="19905E1F" w:rsidP="776B92E2" w:rsidRDefault="19905E1F" w14:paraId="4D8A9692" w14:textId="1A26C66F">
      <w:pPr>
        <w:pStyle w:val="Normal"/>
        <w:rPr>
          <w:color w:val="002060"/>
        </w:rPr>
      </w:pPr>
    </w:p>
    <w:p w:rsidR="19905E1F" w:rsidP="776B92E2" w:rsidRDefault="19905E1F" w14:paraId="664CCB23" w14:textId="441B2639">
      <w:pPr>
        <w:pStyle w:val="Normal"/>
        <w:rPr>
          <w:color w:val="002060"/>
        </w:rPr>
      </w:pPr>
    </w:p>
    <w:p w:rsidR="19905E1F" w:rsidP="5B596633" w:rsidRDefault="19905E1F" w14:textId="79449D57" w14:paraId="38D6DC6B">
      <w:pPr>
        <w:pStyle w:val="Normal"/>
        <w:rPr>
          <w:color w:val="002060"/>
        </w:rPr>
      </w:pPr>
      <w:r>
        <w:drawing>
          <wp:anchor distT="0" distB="0" distL="114300" distR="114300" simplePos="0" relativeHeight="251658240" behindDoc="0" locked="0" layoutInCell="1" allowOverlap="1" wp14:editId="6DCCA004" wp14:anchorId="5BFCDD13">
            <wp:simplePos x="0" y="0"/>
            <wp:positionH relativeFrom="column">
              <wp:align>left</wp:align>
            </wp:positionH>
            <wp:positionV relativeFrom="paragraph">
              <wp:posOffset>0</wp:posOffset>
            </wp:positionV>
            <wp:extent cx="1847850" cy="515858"/>
            <wp:effectExtent l="0" t="0" r="0" b="0"/>
            <wp:wrapSquare wrapText="bothSides"/>
            <wp:docPr id="782930950" name="" title=""/>
            <wp:cNvGraphicFramePr>
              <a:graphicFrameLocks noChangeAspect="1"/>
            </wp:cNvGraphicFramePr>
            <a:graphic>
              <a:graphicData uri="http://schemas.openxmlformats.org/drawingml/2006/picture">
                <pic:pic>
                  <pic:nvPicPr>
                    <pic:cNvPr id="0" name=""/>
                    <pic:cNvPicPr/>
                  </pic:nvPicPr>
                  <pic:blipFill>
                    <a:blip r:embed="Rd4fb82ad94e74634">
                      <a:extLst>
                        <a:ext xmlns:a="http://schemas.openxmlformats.org/drawingml/2006/main" uri="{28A0092B-C50C-407E-A947-70E740481C1C}">
                          <a14:useLocalDpi val="0"/>
                        </a:ext>
                      </a:extLst>
                    </a:blip>
                    <a:stretch>
                      <a:fillRect/>
                    </a:stretch>
                  </pic:blipFill>
                  <pic:spPr>
                    <a:xfrm>
                      <a:off x="0" y="0"/>
                      <a:ext cx="1847850" cy="51585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75C4D051" wp14:editId="614D12CD">
                <wp:extent cx="3658235" cy="4652010"/>
                <wp:effectExtent l="0" t="0" r="18415" b="15240"/>
                <wp:docPr xmlns:wp="http://schemas.openxmlformats.org/drawingml/2006/wordprocessingDrawing" id="573159352"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658235" cy="4652010"/>
                        </a:xfrm>
                        <a:prstGeom prst="rect">
                          <a:avLst/>
                        </a:prstGeom>
                        <a:solidFill>
                          <a:schemeClr val="lt1"/>
                        </a:solidFill>
                        <a:ln>
                          <a:solidFill>
                            <a:srgbClr val="000000"/>
                          </a:solidFill>
                        </a:ln>
                      </wps:spPr>
                      <wps:txbx>
                        <w:txbxContent>
                          <w:p w:rsidR="00A15BBE" w:rsidP="00A15BBE" w:rsidRDefault="00A15BBE">
                            <w:pPr>
                              <w:spacing w:line="256" w:lineRule="auto"/>
                              <w:rPr>
                                <w:rFonts w:ascii="Arial" w:hAnsi="Arial" w:cs="Arial"/>
                                <w:kern w:val="0"/>
                                <w:lang w:val="en-US"/>
                                <w14:ligatures xmlns:w14="http://schemas.microsoft.com/office/word/2010/wordml" w14:val="none"/>
                              </w:rPr>
                            </w:pPr>
                            <w:r>
                              <w:rPr>
                                <w:rFonts w:ascii="Arial" w:hAnsi="Arial" w:cs="Arial"/>
                                <w:lang w:val="en-US"/>
                              </w:rPr>
                              <w:t>Human Data Sciences (HDS), was founded in 2006 by experienced epidemiologists and</w:t>
                            </w:r>
                            <w:r>
                              <w:rPr>
                                <w:rFonts w:ascii="Arial" w:hAnsi="Arial" w:cs="Arial"/>
                                <w:color w:val="000000"/>
                                <w:lang w:val="en-US"/>
                              </w:rPr>
                              <w:t xml:space="preserve"> </w:t>
                            </w:r>
                            <w:r>
                              <w:rPr>
                                <w:rFonts w:ascii="Arial" w:hAnsi="Arial" w:cs="Arial"/>
                                <w:lang w:val="en-US"/>
                              </w:rPr>
                              <w:t>health economists to deliver complex studies using routine data (RWD). HDS later</w:t>
                            </w:r>
                            <w:r>
                              <w:rPr>
                                <w:rFonts w:ascii="Arial" w:hAnsi="Arial" w:cs="Arial"/>
                                <w:color w:val="000000"/>
                                <w:lang w:val="en-US"/>
                              </w:rPr>
                              <w:t xml:space="preserve"> </w:t>
                            </w:r>
                            <w:r>
                              <w:rPr>
                                <w:rFonts w:ascii="Arial" w:hAnsi="Arial" w:cs="Arial"/>
                                <w:lang w:val="en-US"/>
                              </w:rPr>
                              <w:t>transitioned into a technology company.</w:t>
                            </w:r>
                          </w:p>
                          <w:p w:rsidR="00A15BBE" w:rsidP="00A15BBE" w:rsidRDefault="00A15BBE">
                            <w:pPr>
                              <w:spacing w:line="256" w:lineRule="auto"/>
                              <w:rPr>
                                <w:rFonts w:ascii="Arial" w:hAnsi="Arial" w:cs="Arial"/>
                                <w:lang w:val="en-US"/>
                              </w:rPr>
                            </w:pPr>
                            <w:r>
                              <w:rPr>
                                <w:rFonts w:ascii="Arial" w:hAnsi="Arial" w:cs="Arial"/>
                                <w:lang w:val="en-US"/>
                              </w:rPr>
                              <w:t>Livingstone, developed by the Human Data Sciences team, is a revolutionary analytics</w:t>
                            </w:r>
                            <w:r>
                              <w:rPr>
                                <w:rFonts w:ascii="Arial" w:hAnsi="Arial" w:cs="Arial"/>
                                <w:color w:val="000000"/>
                                <w:lang w:val="en-US"/>
                              </w:rPr>
                              <w:t xml:space="preserve"> </w:t>
                            </w:r>
                            <w:r>
                              <w:rPr>
                                <w:rFonts w:ascii="Arial" w:hAnsi="Arial" w:cs="Arial"/>
                                <w:lang w:val="en-US"/>
                              </w:rPr>
                              <w:t>platform and trusted research environment (TRE). Livingstone instantly reports RWD</w:t>
                            </w:r>
                            <w:r>
                              <w:rPr>
                                <w:rFonts w:ascii="Arial" w:hAnsi="Arial" w:cs="Arial"/>
                                <w:color w:val="000000"/>
                                <w:lang w:val="en-US"/>
                              </w:rPr>
                              <w:t xml:space="preserve"> </w:t>
                            </w:r>
                            <w:r>
                              <w:rPr>
                                <w:rFonts w:ascii="Arial" w:hAnsi="Arial" w:cs="Arial"/>
                                <w:lang w:val="en-US"/>
                              </w:rPr>
                              <w:t>analysis. Uniquely, what has typically taken many, many months or years for an experiences</w:t>
                            </w:r>
                            <w:r>
                              <w:rPr>
                                <w:rFonts w:ascii="Arial" w:hAnsi="Arial" w:cs="Arial"/>
                                <w:color w:val="000000"/>
                                <w:lang w:val="en-US"/>
                              </w:rPr>
                              <w:t xml:space="preserve"> </w:t>
                            </w:r>
                            <w:r>
                              <w:rPr>
                                <w:rFonts w:ascii="Arial" w:hAnsi="Arial" w:cs="Arial"/>
                                <w:lang w:val="en-US"/>
                              </w:rPr>
                              <w:t>team can now be accomplished in minutes by a novice with Livingstone.</w:t>
                            </w:r>
                            <w:r>
                              <w:rPr>
                                <w:rFonts w:ascii="Arial" w:hAnsi="Arial" w:cs="Arial"/>
                                <w:color w:val="000000"/>
                                <w:lang w:val="en-US"/>
                              </w:rPr>
                              <w:t xml:space="preserve"> </w:t>
                            </w:r>
                            <w:r>
                              <w:rPr>
                                <w:rFonts w:ascii="Arial" w:hAnsi="Arial" w:cs="Arial"/>
                                <w:lang w:val="en-US"/>
                              </w:rPr>
                              <w:t>Automation is a major step in the evolution of our scientific discipline.</w:t>
                            </w:r>
                          </w:p>
                          <w:p w:rsidR="00A15BBE" w:rsidP="00A15BBE" w:rsidRDefault="00A15BBE">
                            <w:pPr>
                              <w:spacing w:line="256" w:lineRule="auto"/>
                              <w:rPr>
                                <w:rFonts w:ascii="Arial" w:hAnsi="Arial" w:cs="Arial"/>
                                <w:lang w:val="en-US"/>
                              </w:rPr>
                            </w:pPr>
                            <w:r>
                              <w:rPr>
                                <w:rFonts w:ascii="Arial" w:hAnsi="Arial" w:cs="Arial"/>
                                <w:lang w:val="en-US"/>
                              </w:rPr>
                              <w:t>Livingstone can be deployed across a company as Saas, or by working with the HDS team</w:t>
                            </w:r>
                            <w:r>
                              <w:rPr>
                                <w:rFonts w:ascii="Arial" w:hAnsi="Arial" w:cs="Arial"/>
                                <w:color w:val="000000"/>
                                <w:lang w:val="en-US"/>
                              </w:rPr>
                              <w:t xml:space="preserve"> </w:t>
                            </w:r>
                            <w:r>
                              <w:rPr>
                                <w:rFonts w:ascii="Arial" w:hAnsi="Arial" w:cs="Arial"/>
                                <w:lang w:val="en-US"/>
                              </w:rPr>
                              <w:t>as a managed service. HDS will help you create scientific reports and outputs in minutes</w:t>
                            </w:r>
                            <w:r>
                              <w:rPr>
                                <w:rFonts w:ascii="Arial" w:hAnsi="Arial" w:cs="Arial"/>
                                <w:color w:val="000000"/>
                                <w:lang w:val="en-US"/>
                              </w:rPr>
                              <w:t xml:space="preserve"> </w:t>
                            </w:r>
                            <w:r>
                              <w:rPr>
                                <w:rFonts w:ascii="Arial" w:hAnsi="Arial" w:cs="Arial"/>
                                <w:lang w:val="en-US"/>
                              </w:rPr>
                              <w:t>with complete confidence, saving valuable time and money. Where necessary, we willhappily assist you in applying for approvals for your research studies too.</w:t>
                            </w:r>
                            <w:r>
                              <w:rPr>
                                <w:rFonts w:ascii="Arial" w:hAnsi="Arial" w:cs="Arial"/>
                                <w:color w:val="000000"/>
                                <w:lang w:val="en-US"/>
                              </w:rPr>
                              <w:t xml:space="preserve"> </w:t>
                            </w:r>
                            <w:r>
                              <w:rPr>
                                <w:rFonts w:ascii="Arial" w:hAnsi="Arial" w:cs="Arial"/>
                                <w:lang w:val="en-US"/>
                              </w:rPr>
                              <w:t>HDS delivers RWE insights for the pharmaceutical and life sciences industries, health</w:t>
                            </w:r>
                            <w:r>
                              <w:rPr>
                                <w:rFonts w:ascii="Arial" w:hAnsi="Arial" w:cs="Arial"/>
                                <w:color w:val="000000"/>
                                <w:lang w:val="en-US"/>
                              </w:rPr>
                              <w:t xml:space="preserve"> </w:t>
                            </w:r>
                            <w:r>
                              <w:rPr>
                                <w:rFonts w:ascii="Arial" w:hAnsi="Arial" w:cs="Arial"/>
                                <w:lang w:val="en-US"/>
                              </w:rPr>
                              <w:t>systems managers, regulators and governmental agencies and healthcare researchers.</w:t>
                            </w:r>
                            <w:r>
                              <w:rPr>
                                <w:rFonts w:ascii="Arial" w:hAnsi="Arial" w:cs="Arial"/>
                                <w:color w:val="000000"/>
                                <w:lang w:val="en-US"/>
                              </w:rPr>
                              <w:t xml:space="preserve"> </w:t>
                            </w:r>
                            <w:r>
                              <w:rPr>
                                <w:rFonts w:ascii="Arial" w:hAnsi="Arial" w:cs="Arial"/>
                                <w:lang w:val="en-US"/>
                              </w:rPr>
                              <w:t>These health data insights inform timely, innovative healthcare solutions world-wide. The</w:t>
                            </w:r>
                            <w:r>
                              <w:rPr>
                                <w:rFonts w:ascii="Arial" w:hAnsi="Arial" w:cs="Arial"/>
                                <w:color w:val="000000"/>
                                <w:lang w:val="en-US"/>
                              </w:rPr>
                              <w:t xml:space="preserve"> </w:t>
                            </w:r>
                            <w:r>
                              <w:rPr>
                                <w:rFonts w:ascii="Arial" w:hAnsi="Arial" w:cs="Arial"/>
                                <w:lang w:val="en-US"/>
                              </w:rPr>
                              <w:t>most recent iteration of Livingstone as instant outcomes functionality.</w:t>
                            </w:r>
                          </w:p>
                        </w:txbxContent>
                      </wps:txbx>
                      <wps:bodyPr anchor="t"/>
                    </wps:wsp>
                  </a:graphicData>
                </a:graphic>
              </wp:inline>
            </w:drawing>
          </mc:Choice>
          <mc:Fallback xmlns:a="http://schemas.openxmlformats.org/drawingml/2006/main"/>
        </mc:AlternateContent>
      </w:r>
    </w:p>
    <w:p w:rsidR="19905E1F" w:rsidP="5B596633" w:rsidRDefault="19905E1F" w14:paraId="03921995" w14:textId="3EDC94C4">
      <w:pPr>
        <w:pStyle w:val="Normal"/>
        <w:rPr>
          <w:color w:val="002060"/>
        </w:rPr>
      </w:pPr>
    </w:p>
    <w:p w:rsidR="19905E1F" w:rsidP="5B596633" w:rsidRDefault="19905E1F" w14:paraId="5C96E139" w14:textId="60E04650">
      <w:pPr>
        <w:pStyle w:val="Normal"/>
        <w:rPr>
          <w:color w:val="002060"/>
        </w:rPr>
      </w:pPr>
      <w:r>
        <w:drawing>
          <wp:anchor distT="0" distB="0" distL="114300" distR="114300" simplePos="0" relativeHeight="251658240" behindDoc="0" locked="0" layoutInCell="1" allowOverlap="1" wp14:editId="38B9918C" wp14:anchorId="7A94DAED">
            <wp:simplePos x="0" y="0"/>
            <wp:positionH relativeFrom="column">
              <wp:align>left</wp:align>
            </wp:positionH>
            <wp:positionV relativeFrom="paragraph">
              <wp:posOffset>0</wp:posOffset>
            </wp:positionV>
            <wp:extent cx="1781175" cy="385921"/>
            <wp:effectExtent l="0" t="0" r="0" b="0"/>
            <wp:wrapSquare wrapText="bothSides"/>
            <wp:docPr id="1510558551" name="" title=""/>
            <wp:cNvGraphicFramePr>
              <a:graphicFrameLocks noChangeAspect="1"/>
            </wp:cNvGraphicFramePr>
            <a:graphic>
              <a:graphicData uri="http://schemas.openxmlformats.org/drawingml/2006/picture">
                <pic:pic>
                  <pic:nvPicPr>
                    <pic:cNvPr id="0" name=""/>
                    <pic:cNvPicPr/>
                  </pic:nvPicPr>
                  <pic:blipFill>
                    <a:blip r:embed="R9f21b7a20d7a4e9b">
                      <a:extLst>
                        <a:ext xmlns:a="http://schemas.openxmlformats.org/drawingml/2006/main" uri="{28A0092B-C50C-407E-A947-70E740481C1C}">
                          <a14:useLocalDpi val="0"/>
                        </a:ext>
                      </a:extLst>
                    </a:blip>
                    <a:stretch>
                      <a:fillRect/>
                    </a:stretch>
                  </pic:blipFill>
                  <pic:spPr>
                    <a:xfrm>
                      <a:off x="0" y="0"/>
                      <a:ext cx="1781175" cy="38592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49E2ABC2" wp14:editId="18B510CB">
                <wp:extent xmlns:wp="http://schemas.openxmlformats.org/drawingml/2006/wordprocessingDrawing" cx="3532505" cy="2945130"/>
                <wp:effectExtent xmlns:wp="http://schemas.openxmlformats.org/drawingml/2006/wordprocessingDrawing" l="0" t="0" r="10795" b="26670"/>
                <wp:docPr xmlns:wp="http://schemas.openxmlformats.org/drawingml/2006/wordprocessingDrawing" id="482176755"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532505" cy="2945130"/>
                        </a:xfrm>
                        <a:prstGeom prst="rect">
                          <a:avLst/>
                        </a:prstGeom>
                        <a:solidFill>
                          <a:schemeClr val="lt1"/>
                        </a:solidFill>
                        <a:ln>
                          <a:solidFill>
                            <a:srgbClr val="000000"/>
                          </a:solidFill>
                        </a:ln>
                      </wps:spPr>
                      <wps:txbx>
                        <w:txbxContent xmlns:w="http://schemas.openxmlformats.org/wordprocessingml/2006/main">
                          <w:p w:rsidR="005B146A" w:rsidP="005B146A" w:rsidRDefault="005B146A">
                            <w:pPr>
                              <w:spacing w:line="256" w:lineRule="auto"/>
                              <w:rPr>
                                <w:rFonts w:ascii="Arial" w:hAnsi="Arial" w:cs="Arial"/>
                                <w:kern w:val="0"/>
                                <w:lang w:val="en-US"/>
                                <w14:ligatures xmlns:w14="http://schemas.microsoft.com/office/word/2010/wordml" w14:val="none"/>
                              </w:rPr>
                            </w:pPr>
                            <w:r>
                              <w:rPr>
                                <w:rFonts w:ascii="Arial" w:hAnsi="Arial" w:cs="Arial"/>
                                <w:lang w:val="en-US"/>
                              </w:rPr>
                              <w:t>Bitfount is a platform for federated data science and AI, designed from the ground up to</w:t>
                            </w:r>
                            <w:r>
                              <w:rPr>
                                <w:rFonts w:ascii="Arial" w:hAnsi="Arial" w:cs="Arial"/>
                                <w:color w:val="000000"/>
                                <w:lang w:val="en-US"/>
                              </w:rPr>
                              <w:t xml:space="preserve"> </w:t>
                            </w:r>
                            <w:r>
                              <w:rPr>
                                <w:rFonts w:ascii="Arial" w:hAnsi="Arial" w:cs="Arial"/>
                                <w:lang w:val="en-US"/>
                              </w:rPr>
                              <w:t xml:space="preserve">facilitate privacy-preserving data collaboration with a focus on health data. </w:t>
                            </w:r>
                          </w:p>
                          <w:p w:rsidR="005B146A" w:rsidP="005B146A" w:rsidRDefault="005B146A">
                            <w:pPr>
                              <w:spacing w:line="256" w:lineRule="auto"/>
                              <w:rPr>
                                <w:rFonts w:ascii="Arial" w:hAnsi="Arial" w:cs="Arial"/>
                                <w:lang w:val="en-US"/>
                              </w:rPr>
                            </w:pPr>
                            <w:r>
                              <w:rPr>
                                <w:rFonts w:ascii="Arial" w:hAnsi="Arial" w:cs="Arial"/>
                                <w:lang w:val="en-US"/>
                              </w:rPr>
                              <w:t>Platform features</w:t>
                            </w:r>
                            <w:r>
                              <w:rPr>
                                <w:rFonts w:ascii="Arial" w:hAnsi="Arial" w:cs="Arial"/>
                                <w:color w:val="000000"/>
                                <w:lang w:val="en-US"/>
                              </w:rPr>
                              <w:t xml:space="preserve"> </w:t>
                            </w:r>
                            <w:r>
                              <w:rPr>
                                <w:rFonts w:ascii="Arial" w:hAnsi="Arial" w:cs="Arial"/>
                                <w:lang w:val="en-US"/>
                              </w:rPr>
                              <w:t>include: support for federated analytics and AI/ML use-cases (model training, deployment</w:t>
                            </w:r>
                            <w:r>
                              <w:rPr>
                                <w:rFonts w:ascii="Arial" w:hAnsi="Arial" w:cs="Arial"/>
                                <w:color w:val="000000"/>
                                <w:lang w:val="en-US"/>
                              </w:rPr>
                              <w:t xml:space="preserve"> </w:t>
                            </w:r>
                            <w:r>
                              <w:rPr>
                                <w:rFonts w:ascii="Arial" w:hAnsi="Arial" w:cs="Arial"/>
                                <w:lang w:val="en-US"/>
                              </w:rPr>
                              <w:t>and evaluation), usage-based governance controls, a privacy layer with built-in support for</w:t>
                            </w:r>
                            <w:r>
                              <w:rPr>
                                <w:rFonts w:ascii="Arial" w:hAnsi="Arial" w:cs="Arial"/>
                                <w:color w:val="000000"/>
                                <w:lang w:val="en-US"/>
                              </w:rPr>
                              <w:t xml:space="preserve"> </w:t>
                            </w:r>
                            <w:r>
                              <w:rPr>
                                <w:rFonts w:ascii="Arial" w:hAnsi="Arial" w:cs="Arial"/>
                                <w:lang w:val="en-US"/>
                              </w:rPr>
                              <w:t>privacy-enhancing technologies (PETs) including differential privacy and secure aggregation,</w:t>
                            </w:r>
                            <w:r>
                              <w:rPr>
                                <w:rFonts w:ascii="Arial" w:hAnsi="Arial" w:cs="Arial"/>
                                <w:color w:val="000000"/>
                                <w:lang w:val="en-US"/>
                              </w:rPr>
                              <w:t xml:space="preserve"> </w:t>
                            </w:r>
                            <w:r>
                              <w:rPr>
                                <w:rFonts w:ascii="Arial" w:hAnsi="Arial" w:cs="Arial"/>
                                <w:lang w:val="en-US"/>
                              </w:rPr>
                              <w:t>full audit trail, easy installation on on-prem and cloud infrastructure including via a no-code</w:t>
                            </w:r>
                            <w:r>
                              <w:rPr>
                                <w:rFonts w:ascii="Arial" w:hAnsi="Arial" w:cs="Arial"/>
                                <w:color w:val="000000"/>
                                <w:lang w:val="en-US"/>
                              </w:rPr>
                              <w:t xml:space="preserve"> </w:t>
                            </w:r>
                            <w:r>
                              <w:rPr>
                                <w:rFonts w:ascii="Arial" w:hAnsi="Arial" w:cs="Arial"/>
                                <w:lang w:val="en-US"/>
                              </w:rPr>
                              <w:t>desktop app, and more. The platform’s interoperability and functioning across TREs has been</w:t>
                            </w:r>
                            <w:r>
                              <w:rPr>
                                <w:rFonts w:ascii="Arial" w:hAnsi="Arial" w:cs="Arial"/>
                                <w:color w:val="000000"/>
                                <w:lang w:val="en-US"/>
                              </w:rPr>
                              <w:t xml:space="preserve"> </w:t>
                            </w:r>
                            <w:r>
                              <w:rPr>
                                <w:rFonts w:ascii="Arial" w:hAnsi="Arial" w:cs="Arial"/>
                                <w:lang w:val="en-US"/>
                              </w:rPr>
                              <w:t>demonstrated in both phases of HDRUK’s DARE initiative as part of the FAIR</w:t>
                            </w:r>
                            <w:r>
                              <w:rPr>
                                <w:rFonts w:ascii="Arial" w:hAnsi="Arial" w:cs="Arial"/>
                                <w:color w:val="000000"/>
                                <w:lang w:val="en-US"/>
                              </w:rPr>
                              <w:t xml:space="preserve"> </w:t>
                            </w:r>
                            <w:r>
                              <w:rPr>
                                <w:rFonts w:ascii="Arial" w:hAnsi="Arial" w:cs="Arial"/>
                                <w:lang w:val="en-US"/>
                              </w:rPr>
                              <w:t>TREATMENT and TRE-FX projects.</w:t>
                            </w:r>
                          </w:p>
                        </w:txbxContent>
                      </wps:txbx>
                      <wps:bodyPr anchor="t"/>
                    </wps:wsp>
                  </a:graphicData>
                </a:graphic>
              </wp:inline>
            </w:drawing>
          </mc:Choice>
          <mc:Fallback xmlns:a="http://schemas.openxmlformats.org/drawingml/2006/main" xmlns:mc="http://schemas.openxmlformats.org/markup-compatibility/2006"/>
        </mc:AlternateContent>
      </w:r>
    </w:p>
    <w:p w:rsidR="673B02EF" w:rsidP="2C1BF89F" w:rsidRDefault="673B02EF" w14:paraId="6907215A" w14:textId="412A6A8E">
      <w:pPr>
        <w:pStyle w:val="Normal"/>
        <w:rPr>
          <w:color w:val="002060"/>
        </w:rPr>
      </w:pPr>
    </w:p>
    <w:p w:rsidR="673B02EF" w:rsidP="776B92E2" w:rsidRDefault="673B02EF" w14:paraId="2D3E6F9F" w14:textId="3EBF1314">
      <w:pPr>
        <w:pStyle w:val="Normal"/>
      </w:pPr>
      <w:r>
        <w:drawing>
          <wp:anchor distT="0" distB="0" distL="114300" distR="114300" simplePos="0" relativeHeight="251658240" behindDoc="0" locked="0" layoutInCell="1" allowOverlap="1" wp14:editId="73CC75DE" wp14:anchorId="021B7B8C">
            <wp:simplePos x="0" y="0"/>
            <wp:positionH relativeFrom="column">
              <wp:align>left</wp:align>
            </wp:positionH>
            <wp:positionV relativeFrom="paragraph">
              <wp:posOffset>0</wp:posOffset>
            </wp:positionV>
            <wp:extent cx="1653141" cy="592376"/>
            <wp:effectExtent l="0" t="0" r="0" b="0"/>
            <wp:wrapSquare wrapText="bothSides"/>
            <wp:docPr id="346316919" name="" title=""/>
            <wp:cNvGraphicFramePr>
              <a:graphicFrameLocks noChangeAspect="1"/>
            </wp:cNvGraphicFramePr>
            <a:graphic>
              <a:graphicData uri="http://schemas.openxmlformats.org/drawingml/2006/picture">
                <pic:pic>
                  <pic:nvPicPr>
                    <pic:cNvPr id="0" name=""/>
                    <pic:cNvPicPr/>
                  </pic:nvPicPr>
                  <pic:blipFill>
                    <a:blip r:embed="Re98f779bd6ac4fd8">
                      <a:extLst>
                        <a:ext xmlns:a="http://schemas.openxmlformats.org/drawingml/2006/main" uri="{28A0092B-C50C-407E-A947-70E740481C1C}">
                          <a14:useLocalDpi val="0"/>
                        </a:ext>
                      </a:extLst>
                    </a:blip>
                    <a:stretch>
                      <a:fillRect/>
                    </a:stretch>
                  </pic:blipFill>
                  <pic:spPr>
                    <a:xfrm>
                      <a:off x="0" y="0"/>
                      <a:ext cx="1653141" cy="59237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4B655F8D" wp14:editId="65CA7C92">
                <wp:extent cx="3371850" cy="1565910"/>
                <wp:effectExtent l="0" t="0" r="19050" b="15240"/>
                <wp:docPr xmlns:wp="http://schemas.openxmlformats.org/drawingml/2006/wordprocessingDrawing" id="1187843709"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371850" cy="1565910"/>
                        </a:xfrm>
                        <a:prstGeom prst="rect">
                          <a:avLst/>
                        </a:prstGeom>
                        <a:solidFill>
                          <a:schemeClr val="lt1"/>
                        </a:solidFill>
                        <a:ln>
                          <a:solidFill>
                            <a:srgbClr val="000000"/>
                          </a:solidFill>
                        </a:ln>
                      </wps:spPr>
                      <wps:txbx>
                        <w:txbxContent>
                          <w:p w:rsidR="009A285D" w:rsidP="009A285D" w:rsidRDefault="009A285D">
                            <w:pPr>
                              <w:rPr>
                                <w:rFonts w:ascii="Arial" w:hAnsi="Arial" w:cs="Arial"/>
                                <w:kern w:val="0"/>
                                <w:sz w:val="24"/>
                                <w:szCs w:val="24"/>
                                <w:lang w:val="en-US"/>
                                <w14:ligatures xmlns:w14="http://schemas.microsoft.com/office/word/2010/wordml" w14:val="none"/>
                              </w:rPr>
                            </w:pPr>
                            <w:r>
                              <w:rPr>
                                <w:rFonts w:ascii="Arial" w:hAnsi="Arial" w:cs="Arial"/>
                                <w:lang w:val="en-US"/>
                              </w:rPr>
                              <w:t xml:space="preserve">use MY data is the only independent UK movement of patients, relatives and carers focussed on the use of patient data to save lives and improve outcomes.  Our vision is of every patient willingly giving their data to help others, knowing that effective safeguards to maintain the confidentiality and anonymity of their data are applied consistently, transparently and rigorously. </w:t>
                            </w:r>
                          </w:p>
                        </w:txbxContent>
                      </wps:txbx>
                      <wps:bodyPr anchor="t"/>
                    </wps:wsp>
                  </a:graphicData>
                </a:graphic>
              </wp:inline>
            </w:drawing>
          </mc:Choice>
          <mc:Fallback xmlns:a="http://schemas.openxmlformats.org/drawingml/2006/main"/>
        </mc:AlternateContent>
      </w:r>
    </w:p>
    <w:p w:rsidR="58CC8DF5" w:rsidP="58CC8DF5" w:rsidRDefault="58CC8DF5" w14:paraId="2EC95CF1" w14:textId="4F094E0E">
      <w:pPr>
        <w:pStyle w:val="Normal"/>
      </w:pP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1F06D409" wp14:editId="0B66868A">
                <wp:extent cx="3700145" cy="2393950"/>
                <wp:effectExtent l="0" t="0" r="14605" b="25400"/>
                <wp:docPr xmlns:wp="http://schemas.openxmlformats.org/drawingml/2006/wordprocessingDrawing" id="1504226736"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700145" cy="2393950"/>
                        </a:xfrm>
                        <a:prstGeom prst="rect">
                          <a:avLst/>
                        </a:prstGeom>
                        <a:solidFill>
                          <a:schemeClr val="lt1"/>
                        </a:solidFill>
                        <a:ln>
                          <a:solidFill>
                            <a:srgbClr val="000000"/>
                          </a:solidFill>
                        </a:ln>
                      </wps:spPr>
                      <wps:txbx>
                        <w:txbxContent>
                          <w:p w:rsidR="00CC592F" w:rsidP="00CC592F" w:rsidRDefault="00CC592F">
                            <w:pPr>
                              <w:spacing w:line="254" w:lineRule="auto"/>
                              <w:rPr>
                                <w:rFonts w:ascii="Arial" w:hAnsi="Arial" w:cs="Arial"/>
                                <w:kern w:val="0"/>
                                <w:lang w:val="en-US"/>
                                <w14:ligatures xmlns:w14="http://schemas.microsoft.com/office/word/2010/wordml" w14:val="none"/>
                              </w:rPr>
                            </w:pPr>
                            <w:r>
                              <w:rPr>
                                <w:rFonts w:ascii="Arial" w:hAnsi="Arial" w:cs="Arial"/>
                                <w:lang w:val="en-US"/>
                              </w:rPr>
                              <w:t>Evidentli is a global leader in research and translational medicine automation offering self-service software to public and private healthcare providers, government, health insurers and others. We use multiple AIs to accelerate data transformations that normally take years of manual data-science effort. Our flagship product Piano, is a unique fully integrated research platform, for cleaning, aggregating, standardising and analysing real world healthcare data. We enable customers to draw insights from their own data with the goal of improving medical outcomes by increasing the quality of medical services, reducing preventable errors and forming communities with shared clinical interests.</w:t>
                            </w:r>
                          </w:p>
                        </w:txbxContent>
                      </wps:txbx>
                      <wps:bodyPr anchor="t"/>
                    </wps:wsp>
                  </a:graphicData>
                </a:graphic>
              </wp:inline>
            </w:drawing>
          </mc:Choice>
          <mc:Fallback xmlns:a="http://schemas.openxmlformats.org/drawingml/2006/main"/>
        </mc:AlternateContent>
      </w:r>
      <w:r>
        <w:drawing>
          <wp:anchor distT="0" distB="0" distL="114300" distR="114300" simplePos="0" relativeHeight="251658240" behindDoc="0" locked="0" layoutInCell="1" allowOverlap="1" wp14:editId="7CBB6829" wp14:anchorId="40F4D385">
            <wp:simplePos x="0" y="0"/>
            <wp:positionH relativeFrom="column">
              <wp:align>left</wp:align>
            </wp:positionH>
            <wp:positionV relativeFrom="paragraph">
              <wp:posOffset>0</wp:posOffset>
            </wp:positionV>
            <wp:extent cx="1583733" cy="389334"/>
            <wp:effectExtent l="0" t="0" r="0" b="0"/>
            <wp:wrapSquare wrapText="bothSides"/>
            <wp:docPr id="2062453961" name="" title=""/>
            <wp:cNvGraphicFramePr>
              <a:graphicFrameLocks noChangeAspect="1"/>
            </wp:cNvGraphicFramePr>
            <a:graphic>
              <a:graphicData uri="http://schemas.openxmlformats.org/drawingml/2006/picture">
                <pic:pic>
                  <pic:nvPicPr>
                    <pic:cNvPr id="0" name=""/>
                    <pic:cNvPicPr/>
                  </pic:nvPicPr>
                  <pic:blipFill>
                    <a:blip r:embed="R7e8f46f91fdb400c">
                      <a:extLst>
                        <a:ext xmlns:a="http://schemas.openxmlformats.org/drawingml/2006/main" uri="{28A0092B-C50C-407E-A947-70E740481C1C}">
                          <a14:useLocalDpi val="0"/>
                        </a:ext>
                      </a:extLst>
                    </a:blip>
                    <a:stretch>
                      <a:fillRect/>
                    </a:stretch>
                  </pic:blipFill>
                  <pic:spPr>
                    <a:xfrm>
                      <a:off x="0" y="0"/>
                      <a:ext cx="1583733" cy="389334"/>
                    </a:xfrm>
                    <a:prstGeom prst="rect">
                      <a:avLst/>
                    </a:prstGeom>
                  </pic:spPr>
                </pic:pic>
              </a:graphicData>
            </a:graphic>
            <wp14:sizeRelH relativeFrom="page">
              <wp14:pctWidth>0</wp14:pctWidth>
            </wp14:sizeRelH>
            <wp14:sizeRelV relativeFrom="page">
              <wp14:pctHeight>0</wp14:pctHeight>
            </wp14:sizeRelV>
          </wp:anchor>
        </w:drawing>
      </w:r>
    </w:p>
    <w:p w:rsidR="58CC8DF5" w:rsidP="58CC8DF5" w:rsidRDefault="58CC8DF5" w14:paraId="25547889" w14:textId="6BEFEE0A">
      <w:pPr>
        <w:pStyle w:val="Normal"/>
      </w:pPr>
    </w:p>
    <w:p w:rsidR="58CC8DF5" w:rsidP="58CC8DF5" w:rsidRDefault="58CC8DF5" w14:paraId="399FF715" w14:textId="1A947C0E">
      <w:pPr>
        <w:pStyle w:val="Normal"/>
      </w:pPr>
    </w:p>
    <w:p w:rsidR="58CC8DF5" w:rsidP="58CC8DF5" w:rsidRDefault="58CC8DF5" w14:paraId="10A80548" w14:textId="4ADEFEB9">
      <w:pPr>
        <w:pStyle w:val="Normal"/>
      </w:pPr>
    </w:p>
    <w:p w:rsidR="58CC8DF5" w:rsidP="58CC8DF5" w:rsidRDefault="58CC8DF5" w14:paraId="1254D092" w14:textId="42063C40">
      <w:pPr>
        <w:pStyle w:val="Normal"/>
      </w:pPr>
    </w:p>
    <w:p w:rsidR="58CC8DF5" w:rsidP="58CC8DF5" w:rsidRDefault="58CC8DF5" w14:paraId="698373C1" w14:textId="2C1CD5FE">
      <w:pPr>
        <w:pStyle w:val="Normal"/>
      </w:pPr>
    </w:p>
    <w:p w:rsidR="58CC8DF5" w:rsidP="58CC8DF5" w:rsidRDefault="58CC8DF5" w14:paraId="465AFAC5" w14:textId="421365E8">
      <w:pPr>
        <w:pStyle w:val="Normal"/>
      </w:pPr>
    </w:p>
    <w:p w:rsidR="58CC8DF5" w:rsidP="58CC8DF5" w:rsidRDefault="58CC8DF5" w14:paraId="5527EB59" w14:textId="64F8AC70">
      <w:pPr>
        <w:pStyle w:val="Normal"/>
      </w:pPr>
    </w:p>
    <w:p w:rsidR="58CC8DF5" w:rsidP="58CC8DF5" w:rsidRDefault="58CC8DF5" w14:paraId="2D679C03" w14:textId="2A3068EC">
      <w:pPr>
        <w:pStyle w:val="Normal"/>
      </w:pPr>
    </w:p>
    <w:p w:rsidR="58CC8DF5" w:rsidP="58CC8DF5" w:rsidRDefault="58CC8DF5" w14:paraId="4830FEB9" w14:textId="03F5B757">
      <w:pPr>
        <w:pStyle w:val="Normal"/>
      </w:pPr>
    </w:p>
    <w:p w:rsidR="58CC8DF5" w:rsidP="58CC8DF5" w:rsidRDefault="58CC8DF5" w14:paraId="6AC5786E" w14:textId="008D18C8">
      <w:pPr>
        <w:pStyle w:val="Normal"/>
      </w:pPr>
    </w:p>
    <w:p w:rsidR="58CC8DF5" w:rsidP="58CC8DF5" w:rsidRDefault="58CC8DF5" w14:paraId="56B7AE80" w14:textId="5A41949B">
      <w:pPr>
        <w:pStyle w:val="Normal"/>
      </w:pPr>
    </w:p>
    <w:p w:rsidR="19905E1F" w:rsidP="58CC8DF5" w:rsidRDefault="19905E1F" w14:paraId="01BD7F08" w14:textId="0DB41957">
      <w:pPr>
        <w:pStyle w:val="Normal"/>
        <w:suppressLineNumbers w:val="0"/>
        <w:bidi w:val="0"/>
        <w:spacing w:before="0" w:beforeAutospacing="off" w:after="160" w:afterAutospacing="off" w:line="259" w:lineRule="auto"/>
        <w:ind w:left="0" w:right="0"/>
        <w:jc w:val="left"/>
        <w:rPr>
          <w:color w:val="002060"/>
        </w:rPr>
      </w:pPr>
      <w:r>
        <w:drawing>
          <wp:anchor distT="0" distB="0" distL="114300" distR="114300" simplePos="0" relativeHeight="251658240" behindDoc="0" locked="0" layoutInCell="1" allowOverlap="1" wp14:editId="35910F02" wp14:anchorId="2DBC42C3">
            <wp:simplePos x="0" y="0"/>
            <wp:positionH relativeFrom="column">
              <wp:align>left</wp:align>
            </wp:positionH>
            <wp:positionV relativeFrom="paragraph">
              <wp:posOffset>0</wp:posOffset>
            </wp:positionV>
            <wp:extent cx="1733550" cy="592296"/>
            <wp:effectExtent l="0" t="0" r="0" b="0"/>
            <wp:wrapSquare wrapText="bothSides"/>
            <wp:docPr id="689448513" name="" title=""/>
            <wp:cNvGraphicFramePr>
              <a:graphicFrameLocks noChangeAspect="1"/>
            </wp:cNvGraphicFramePr>
            <a:graphic>
              <a:graphicData uri="http://schemas.openxmlformats.org/drawingml/2006/picture">
                <pic:pic>
                  <pic:nvPicPr>
                    <pic:cNvPr id="0" name=""/>
                    <pic:cNvPicPr/>
                  </pic:nvPicPr>
                  <pic:blipFill>
                    <a:blip r:embed="R904506c986364d69">
                      <a:extLst>
                        <a:ext xmlns:a="http://schemas.openxmlformats.org/drawingml/2006/main" uri="{28A0092B-C50C-407E-A947-70E740481C1C}">
                          <a14:useLocalDpi val="0"/>
                        </a:ext>
                      </a:extLst>
                    </a:blip>
                    <a:stretch>
                      <a:fillRect/>
                    </a:stretch>
                  </pic:blipFill>
                  <pic:spPr>
                    <a:xfrm>
                      <a:off x="0" y="0"/>
                      <a:ext cx="1733550" cy="59229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xmlns:mc="http://schemas.openxmlformats.org/markup-compatibility/2006">
          <mc:Choice xmlns:mc="http://schemas.openxmlformats.org/markup-compatibility/2006" Requires="wps">
            <w:drawing xmlns:w="http://schemas.openxmlformats.org/wordprocessingml/2006/main">
              <wp:inline xmlns:wp="http://schemas.openxmlformats.org/drawingml/2006/wordprocessingDrawing" xmlns:wp14="http://schemas.microsoft.com/office/word/2010/wordprocessingDrawing" distT="0" distB="0" distL="0" distR="0" wp14:anchorId="52D66B8C" wp14:editId="236476E7">
                <wp:extent cx="3856990" cy="5064125"/>
                <wp:effectExtent l="0" t="0" r="10160" b="22225"/>
                <wp:docPr xmlns:wp="http://schemas.openxmlformats.org/drawingml/2006/wordprocessingDrawing" id="1429795762"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856990" cy="5064125"/>
                        </a:xfrm>
                        <a:prstGeom prst="rect">
                          <a:avLst/>
                        </a:prstGeom>
                        <a:solidFill>
                          <a:schemeClr val="lt1"/>
                        </a:solidFill>
                        <a:ln>
                          <a:solidFill>
                            <a:srgbClr val="000000"/>
                          </a:solidFill>
                        </a:ln>
                      </wps:spPr>
                      <wps:txbx>
                        <w:txbxContent>
                          <w:p w:rsidR="00BB6BDD" w:rsidP="00BB6BDD" w:rsidRDefault="00BB6BDD">
                            <w:pPr>
                              <w:spacing w:line="252" w:lineRule="auto"/>
                              <w:rPr>
                                <w:rFonts w:ascii="Arial" w:hAnsi="Arial" w:cs="Arial"/>
                                <w:kern w:val="0"/>
                                <w:lang w:val="en-US"/>
                                <w14:ligatures xmlns:w14="http://schemas.microsoft.com/office/word/2010/wordml" w14:val="none"/>
                              </w:rPr>
                            </w:pPr>
                            <w:r>
                              <w:rPr>
                                <w:rFonts w:ascii="Arial" w:hAnsi="Arial" w:cs="Arial"/>
                                <w:lang w:val="en-US"/>
                              </w:rPr>
                              <w:t>WhereScape Data Automation software accelerates the design, build,</w:t>
                            </w:r>
                            <w:r>
                              <w:rPr>
                                <w:rFonts w:ascii="Arial" w:hAnsi="Arial" w:cs="Arial"/>
                                <w:color w:val="000000"/>
                                <w:lang w:val="en-US"/>
                              </w:rPr>
                              <w:t xml:space="preserve"> </w:t>
                            </w:r>
                            <w:r>
                              <w:rPr>
                                <w:rFonts w:ascii="Arial" w:hAnsi="Arial" w:cs="Arial"/>
                                <w:lang w:val="en-US"/>
                              </w:rPr>
                              <w:t>documentation, and management of complex data ecosystems and ensures the</w:t>
                            </w:r>
                            <w:r>
                              <w:rPr>
                                <w:rFonts w:ascii="Arial" w:hAnsi="Arial" w:cs="Arial"/>
                                <w:color w:val="000000"/>
                                <w:lang w:val="en-US"/>
                              </w:rPr>
                              <w:t xml:space="preserve"> </w:t>
                            </w:r>
                            <w:r>
                              <w:rPr>
                                <w:rFonts w:ascii="Arial" w:hAnsi="Arial" w:cs="Arial"/>
                                <w:lang w:val="en-US"/>
                              </w:rPr>
                              <w:t>delivery of data - wherever it is stored and however it is presented - to the people</w:t>
                            </w:r>
                            <w:r>
                              <w:rPr>
                                <w:rFonts w:ascii="Arial" w:hAnsi="Arial" w:cs="Arial"/>
                                <w:color w:val="000000"/>
                                <w:lang w:val="en-US"/>
                              </w:rPr>
                              <w:t xml:space="preserve"> </w:t>
                            </w:r>
                            <w:r>
                              <w:rPr>
                                <w:rFonts w:ascii="Arial" w:hAnsi="Arial" w:cs="Arial"/>
                                <w:lang w:val="en-US"/>
                              </w:rPr>
                              <w:t>who need it.</w:t>
                            </w:r>
                          </w:p>
                          <w:p w:rsidR="00BB6BDD" w:rsidP="00BB6BDD" w:rsidRDefault="00BB6BDD">
                            <w:pPr>
                              <w:spacing w:line="252" w:lineRule="auto"/>
                              <w:rPr>
                                <w:rFonts w:ascii="Arial" w:hAnsi="Arial" w:cs="Arial"/>
                                <w:lang w:val="en-US"/>
                              </w:rPr>
                            </w:pPr>
                            <w:r>
                              <w:rPr>
                                <w:rFonts w:ascii="Arial" w:hAnsi="Arial" w:cs="Arial"/>
                                <w:lang w:val="en-US"/>
                              </w:rPr>
                              <w:t>Thousands of users worldwide leverage WhereScape automation to remove reliance</w:t>
                            </w:r>
                            <w:r>
                              <w:rPr>
                                <w:rFonts w:ascii="Arial" w:hAnsi="Arial" w:cs="Arial"/>
                                <w:color w:val="000000"/>
                                <w:lang w:val="en-US"/>
                              </w:rPr>
                              <w:t xml:space="preserve"> </w:t>
                            </w:r>
                            <w:r>
                              <w:rPr>
                                <w:rFonts w:ascii="Arial" w:hAnsi="Arial" w:cs="Arial"/>
                                <w:lang w:val="en-US"/>
                              </w:rPr>
                              <w:t>upon repetitive aspects of data infrastructure projects to deliver data warehouses,</w:t>
                            </w:r>
                            <w:r>
                              <w:rPr>
                                <w:rFonts w:ascii="Arial" w:hAnsi="Arial" w:cs="Arial"/>
                                <w:color w:val="000000"/>
                                <w:lang w:val="en-US"/>
                              </w:rPr>
                              <w:t xml:space="preserve"> </w:t>
                            </w:r>
                            <w:r>
                              <w:rPr>
                                <w:rFonts w:ascii="Arial" w:hAnsi="Arial" w:cs="Arial"/>
                                <w:lang w:val="en-US"/>
                              </w:rPr>
                              <w:t>vaults, lakes and marts in days or weeks rather than in months or years.</w:t>
                            </w:r>
                            <w:r>
                              <w:rPr>
                                <w:rFonts w:ascii="Arial" w:hAnsi="Arial" w:cs="Arial"/>
                                <w:color w:val="000000"/>
                                <w:lang w:val="en-US"/>
                              </w:rPr>
                              <w:t xml:space="preserve"> </w:t>
                            </w:r>
                            <w:r>
                              <w:rPr>
                                <w:rFonts w:ascii="Arial" w:hAnsi="Arial" w:cs="Arial"/>
                                <w:lang w:val="en-US"/>
                              </w:rPr>
                              <w:t>WhereScape sits on top of and orchestrates your existing data infrastructure using</w:t>
                            </w:r>
                            <w:r>
                              <w:rPr>
                                <w:rFonts w:ascii="Arial" w:hAnsi="Arial" w:cs="Arial"/>
                                <w:color w:val="000000"/>
                                <w:lang w:val="en-US"/>
                              </w:rPr>
                              <w:t xml:space="preserve"> </w:t>
                            </w:r>
                            <w:r>
                              <w:rPr>
                                <w:rFonts w:ascii="Arial" w:hAnsi="Arial" w:cs="Arial"/>
                                <w:lang w:val="en-US"/>
                              </w:rPr>
                              <w:t>automated ELT. This Data Automation enables developers to produce data</w:t>
                            </w:r>
                            <w:r>
                              <w:rPr>
                                <w:rFonts w:ascii="Arial" w:hAnsi="Arial" w:cs="Arial"/>
                                <w:color w:val="000000"/>
                                <w:lang w:val="en-US"/>
                              </w:rPr>
                              <w:t xml:space="preserve"> </w:t>
                            </w:r>
                            <w:r>
                              <w:rPr>
                                <w:rFonts w:ascii="Arial" w:hAnsi="Arial" w:cs="Arial"/>
                                <w:lang w:val="en-US"/>
                              </w:rPr>
                              <w:t>architectures in a fraction of the time it would take with hand coding, without human</w:t>
                            </w:r>
                            <w:r>
                              <w:rPr>
                                <w:rFonts w:ascii="Arial" w:hAnsi="Arial" w:cs="Arial"/>
                                <w:color w:val="000000"/>
                                <w:lang w:val="en-US"/>
                              </w:rPr>
                              <w:t xml:space="preserve"> </w:t>
                            </w:r>
                            <w:r>
                              <w:rPr>
                                <w:rFonts w:ascii="Arial" w:hAnsi="Arial" w:cs="Arial"/>
                                <w:lang w:val="en-US"/>
                              </w:rPr>
                              <w:t>error. It enables individual staff members to be more productive and innovative by</w:t>
                            </w:r>
                            <w:r>
                              <w:rPr>
                                <w:rFonts w:ascii="Arial" w:hAnsi="Arial" w:cs="Arial"/>
                                <w:color w:val="000000"/>
                                <w:lang w:val="en-US"/>
                              </w:rPr>
                              <w:t xml:space="preserve"> </w:t>
                            </w:r>
                            <w:r>
                              <w:rPr>
                                <w:rFonts w:ascii="Arial" w:hAnsi="Arial" w:cs="Arial"/>
                                <w:lang w:val="en-US"/>
                              </w:rPr>
                              <w:t>eliminating repetitive manual tasks.</w:t>
                            </w:r>
                            <w:r>
                              <w:rPr>
                                <w:rFonts w:ascii="Arial" w:hAnsi="Arial" w:cs="Arial"/>
                                <w:color w:val="000000"/>
                                <w:lang w:val="en-US"/>
                              </w:rPr>
                              <w:t xml:space="preserve"> </w:t>
                            </w:r>
                            <w:r>
                              <w:rPr>
                                <w:rFonts w:ascii="Arial" w:hAnsi="Arial" w:cs="Arial"/>
                                <w:lang w:val="en-US"/>
                              </w:rPr>
                              <w:t>The three main products in our portfolio are:</w:t>
                            </w:r>
                          </w:p>
                          <w:p w:rsidR="00BB6BDD" w:rsidP="00BB6BDD" w:rsidRDefault="00BB6BDD">
                            <w:pPr>
                              <w:spacing w:line="252" w:lineRule="auto"/>
                              <w:rPr>
                                <w:rFonts w:ascii="Arial" w:hAnsi="Arial" w:cs="Arial"/>
                                <w:color w:val="000000"/>
                                <w:lang w:val="en-US"/>
                              </w:rPr>
                            </w:pPr>
                            <w:r>
                              <w:rPr>
                                <w:rFonts w:ascii="Arial" w:hAnsi="Arial" w:cs="Arial"/>
                                <w:color w:val="000000"/>
                                <w:lang w:val="en-US"/>
                              </w:rPr>
                              <w:t>- WhereScape 3D - models, designs and prototypes data architectures with automation to fast-track delivery while reducing cost and risk.</w:t>
                            </w:r>
                          </w:p>
                          <w:p w:rsidR="00BB6BDD" w:rsidP="00BB6BDD" w:rsidRDefault="00BB6BDD">
                            <w:pPr>
                              <w:spacing w:line="252" w:lineRule="auto"/>
                              <w:rPr>
                                <w:rFonts w:ascii="Arial" w:hAnsi="Arial" w:cs="Arial"/>
                                <w:color w:val="000000"/>
                                <w:lang w:val="en-US"/>
                              </w:rPr>
                            </w:pPr>
                            <w:r>
                              <w:rPr>
                                <w:rFonts w:ascii="Arial" w:hAnsi="Arial" w:cs="Arial"/>
                                <w:color w:val="000000"/>
                                <w:lang w:val="en-US"/>
                              </w:rPr>
                              <w:t>- WhereScape RED - builds, documents and manages data architectures via a drag-and-drop GUI. It commits changes to the underlying database by automatically generating thousands of lines of SQL code in seconds.</w:t>
                            </w:r>
                          </w:p>
                          <w:p w:rsidR="00BB6BDD" w:rsidP="00BB6BDD" w:rsidRDefault="00BB6BDD">
                            <w:pPr>
                              <w:spacing w:line="252" w:lineRule="auto"/>
                              <w:rPr>
                                <w:rFonts w:ascii="Arial" w:hAnsi="Arial" w:cs="Arial"/>
                                <w:color w:val="000000"/>
                                <w:lang w:val="en-US"/>
                              </w:rPr>
                            </w:pPr>
                            <w:r>
                              <w:rPr>
                                <w:rFonts w:ascii="Arial" w:hAnsi="Arial" w:cs="Arial"/>
                                <w:color w:val="000000"/>
                                <w:lang w:val="en-US"/>
                              </w:rPr>
                              <w:t>- WhereScape Data Vault Express - makes Data Vault 2.0 implementations quicker and safer whilst shortening the learning curve for data teams.</w:t>
                            </w:r>
                          </w:p>
                        </w:txbxContent>
                      </wps:txbx>
                      <wps:bodyPr anchor="t"/>
                    </wps:wsp>
                  </a:graphicData>
                </a:graphic>
              </wp:inline>
            </w:drawing>
          </mc:Choice>
          <mc:Fallback xmlns:a="http://schemas.openxmlformats.org/drawingml/2006/main"/>
        </mc:AlternateContent>
      </w:r>
    </w:p>
    <w:sectPr>
      <w:pgSz w:w="11906" w:h="16838" w:orient="portrait"/>
      <w:pgMar w:top="1440" w:right="1440" w:bottom="1440" w:left="1440" w:header="720" w:footer="720" w:gutter="0"/>
      <w:cols w:space="720"/>
      <w:docGrid w:linePitch="360"/>
      <w:headerReference w:type="default" r:id="Re388d9fecc774a9a"/>
      <w:footerReference w:type="default" r:id="R2a84e807d5364d6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73B02EF" w:rsidTr="673B02EF" w14:paraId="30E6705D">
      <w:trPr>
        <w:trHeight w:val="300"/>
      </w:trPr>
      <w:tc>
        <w:tcPr>
          <w:tcW w:w="3005" w:type="dxa"/>
          <w:tcMar/>
        </w:tcPr>
        <w:p w:rsidR="673B02EF" w:rsidP="673B02EF" w:rsidRDefault="673B02EF" w14:paraId="3348EDA6" w14:textId="52DF7FC5">
          <w:pPr>
            <w:pStyle w:val="Header"/>
            <w:bidi w:val="0"/>
            <w:ind w:left="-115"/>
            <w:jc w:val="left"/>
          </w:pPr>
        </w:p>
      </w:tc>
      <w:tc>
        <w:tcPr>
          <w:tcW w:w="3005" w:type="dxa"/>
          <w:tcMar/>
        </w:tcPr>
        <w:p w:rsidR="673B02EF" w:rsidP="673B02EF" w:rsidRDefault="673B02EF" w14:paraId="7CEA79F1" w14:textId="79148980">
          <w:pPr>
            <w:pStyle w:val="Header"/>
            <w:bidi w:val="0"/>
            <w:jc w:val="center"/>
          </w:pPr>
        </w:p>
      </w:tc>
      <w:tc>
        <w:tcPr>
          <w:tcW w:w="3005" w:type="dxa"/>
          <w:tcMar/>
        </w:tcPr>
        <w:p w:rsidR="673B02EF" w:rsidP="673B02EF" w:rsidRDefault="673B02EF" w14:paraId="05DEDB76" w14:textId="280E5D07">
          <w:pPr>
            <w:pStyle w:val="Header"/>
            <w:bidi w:val="0"/>
            <w:ind w:right="-115"/>
            <w:jc w:val="right"/>
          </w:pPr>
          <w:r>
            <w:drawing>
              <wp:inline wp14:editId="2F33E6B1" wp14:anchorId="1B06DDEC">
                <wp:extent cx="1762125" cy="809625"/>
                <wp:effectExtent l="0" t="0" r="0" b="0"/>
                <wp:docPr id="1536138350" name="" title=""/>
                <wp:cNvGraphicFramePr>
                  <a:graphicFrameLocks noChangeAspect="1"/>
                </wp:cNvGraphicFramePr>
                <a:graphic>
                  <a:graphicData uri="http://schemas.openxmlformats.org/drawingml/2006/picture">
                    <pic:pic>
                      <pic:nvPicPr>
                        <pic:cNvPr id="0" name=""/>
                        <pic:cNvPicPr/>
                      </pic:nvPicPr>
                      <pic:blipFill>
                        <a:blip r:embed="R52a8618db76e49d9">
                          <a:extLst>
                            <a:ext xmlns:a="http://schemas.openxmlformats.org/drawingml/2006/main" uri="{28A0092B-C50C-407E-A947-70E740481C1C}">
                              <a14:useLocalDpi val="0"/>
                            </a:ext>
                          </a:extLst>
                        </a:blip>
                        <a:stretch>
                          <a:fillRect/>
                        </a:stretch>
                      </pic:blipFill>
                      <pic:spPr>
                        <a:xfrm>
                          <a:off x="0" y="0"/>
                          <a:ext cx="1762125" cy="809625"/>
                        </a:xfrm>
                        <a:prstGeom prst="rect">
                          <a:avLst/>
                        </a:prstGeom>
                      </pic:spPr>
                    </pic:pic>
                  </a:graphicData>
                </a:graphic>
              </wp:inline>
            </w:drawing>
          </w:r>
        </w:p>
      </w:tc>
    </w:tr>
  </w:tbl>
  <w:p w:rsidR="673B02EF" w:rsidP="673B02EF" w:rsidRDefault="673B02EF" w14:paraId="00A5283A" w14:textId="4E34E76E">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73B02EF" w:rsidTr="776B92E2" w14:paraId="25FFF896">
      <w:trPr>
        <w:trHeight w:val="300"/>
      </w:trPr>
      <w:tc>
        <w:tcPr>
          <w:tcW w:w="3005" w:type="dxa"/>
          <w:tcMar/>
        </w:tcPr>
        <w:p w:rsidR="673B02EF" w:rsidP="673B02EF" w:rsidRDefault="673B02EF" w14:paraId="186B9AFF" w14:textId="16898433">
          <w:pPr>
            <w:pStyle w:val="Header"/>
            <w:bidi w:val="0"/>
            <w:ind w:left="-115"/>
            <w:jc w:val="left"/>
          </w:pPr>
        </w:p>
      </w:tc>
      <w:tc>
        <w:tcPr>
          <w:tcW w:w="3005" w:type="dxa"/>
          <w:tcMar/>
        </w:tcPr>
        <w:p w:rsidR="673B02EF" w:rsidP="673B02EF" w:rsidRDefault="673B02EF" w14:paraId="0773D4AC" w14:textId="105240EF">
          <w:pPr>
            <w:pStyle w:val="Header"/>
            <w:bidi w:val="0"/>
            <w:jc w:val="center"/>
          </w:pPr>
        </w:p>
      </w:tc>
      <w:tc>
        <w:tcPr>
          <w:tcW w:w="3005" w:type="dxa"/>
          <w:tcMar/>
        </w:tcPr>
        <w:p w:rsidR="673B02EF" w:rsidP="673B02EF" w:rsidRDefault="673B02EF" w14:paraId="36FB101B" w14:textId="62DE0DA5">
          <w:pPr>
            <w:pStyle w:val="Header"/>
            <w:bidi w:val="0"/>
            <w:ind w:right="-115"/>
            <w:jc w:val="right"/>
          </w:pPr>
        </w:p>
      </w:tc>
    </w:tr>
  </w:tbl>
  <w:p w:rsidR="673B02EF" w:rsidP="673B02EF" w:rsidRDefault="673B02EF" w14:paraId="2C7E00A0" w14:textId="2A63715E">
    <w:pPr>
      <w:pStyle w:val="Header"/>
      <w:bidi w:val="0"/>
    </w:pPr>
  </w:p>
</w:hdr>
</file>

<file path=word/numbering.xml><?xml version="1.0" encoding="utf-8"?>
<w:numbering xmlns:w="http://schemas.openxmlformats.org/wordprocessingml/2006/main">
  <w:abstractNum xmlns:w="http://schemas.openxmlformats.org/wordprocessingml/2006/main" w:abstractNumId="1">
    <w:nsid w:val="74fcd1f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D40A2C6"/>
    <w:rsid w:val="00D01F89"/>
    <w:rsid w:val="02BF2E76"/>
    <w:rsid w:val="054FBDE9"/>
    <w:rsid w:val="14A46077"/>
    <w:rsid w:val="14DF7337"/>
    <w:rsid w:val="180862E3"/>
    <w:rsid w:val="19905E1F"/>
    <w:rsid w:val="1C0BA1D6"/>
    <w:rsid w:val="1D40A2C6"/>
    <w:rsid w:val="1F650F5F"/>
    <w:rsid w:val="2C1BF89F"/>
    <w:rsid w:val="37411468"/>
    <w:rsid w:val="4016DB3C"/>
    <w:rsid w:val="46212CD0"/>
    <w:rsid w:val="58CC8DF5"/>
    <w:rsid w:val="59A8ADB0"/>
    <w:rsid w:val="5B596633"/>
    <w:rsid w:val="673B02EF"/>
    <w:rsid w:val="7581856A"/>
    <w:rsid w:val="776B92E2"/>
    <w:rsid w:val="7DC743D3"/>
    <w:rsid w:val="7FFFB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0A2C6"/>
  <w15:chartTrackingRefBased/>
  <w15:docId w15:val="{6ABC819C-6FB9-4974-A119-DEEEFD4EFBB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3.png" Id="R971563f047b3490f" /><Relationship Type="http://schemas.openxmlformats.org/officeDocument/2006/relationships/image" Target="/media/image5.png" Id="R4308b302a2ee494a" /><Relationship Type="http://schemas.openxmlformats.org/officeDocument/2006/relationships/image" Target="/media/image7.png" Id="Red9212be0a694e94" /><Relationship Type="http://schemas.openxmlformats.org/officeDocument/2006/relationships/image" Target="/media/image.jpg" Id="R178a80eeb1424a23" /><Relationship Type="http://schemas.openxmlformats.org/officeDocument/2006/relationships/image" Target="/media/image2.jpg" Id="R7e579943f94643a0" /><Relationship Type="http://schemas.openxmlformats.org/officeDocument/2006/relationships/image" Target="/media/image3.jpg" Id="Rd4fb82ad94e74634" /><Relationship Type="http://schemas.openxmlformats.org/officeDocument/2006/relationships/header" Target="/word/header.xml" Id="Re388d9fecc774a9a" /><Relationship Type="http://schemas.openxmlformats.org/officeDocument/2006/relationships/footer" Target="/word/footer.xml" Id="R2a84e807d5364d66" /><Relationship Type="http://schemas.openxmlformats.org/officeDocument/2006/relationships/image" Target="/media/image4.jpg" Id="R904506c986364d69" /><Relationship Type="http://schemas.openxmlformats.org/officeDocument/2006/relationships/image" Target="/media/imageb.png" Id="R9f21b7a20d7a4e9b" /><Relationship Type="http://schemas.openxmlformats.org/officeDocument/2006/relationships/image" Target="/media/imagec.png" Id="Re98f779bd6ac4fd8" /><Relationship Type="http://schemas.openxmlformats.org/officeDocument/2006/relationships/image" Target="/media/imaged.png" Id="R7e8f46f91fdb400c" /><Relationship Type="http://schemas.openxmlformats.org/officeDocument/2006/relationships/image" Target="/media/imagef.png" Id="Rad04f3779dce484b" /><Relationship Type="http://schemas.openxmlformats.org/officeDocument/2006/relationships/numbering" Target="/word/numbering.xml" Id="R4481e8aa73984ccc" /><Relationship Type="http://schemas.openxmlformats.org/officeDocument/2006/relationships/image" Target="/media/imagee.png" Id="R036e7ce44421481b" /></Relationships>
</file>

<file path=word/_rels/footer.xml.rels>&#65279;<?xml version="1.0" encoding="utf-8"?><Relationships xmlns="http://schemas.openxmlformats.org/package/2006/relationships"><Relationship Type="http://schemas.openxmlformats.org/officeDocument/2006/relationships/image" Target="/media/image9.png" Id="R52a8618db76e49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Bethany Corder</dc:creator>
  <keywords/>
  <dc:description/>
  <lastModifiedBy>Mita Vaghji</lastModifiedBy>
  <revision>22</revision>
  <dcterms:created xsi:type="dcterms:W3CDTF">2024-01-30T11:41:48.0286324Z</dcterms:created>
  <dcterms:modified xsi:type="dcterms:W3CDTF">2024-02-29T10:54:58.1310580Z</dcterms:modified>
</coreProperties>
</file>